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/>
        <w:rPr>
          <w:rFonts w:hint="default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  <w:t>附件一：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en-US" w:eastAsia="zh-CN"/>
        </w:rPr>
        <w:t>剑阁县人民医院拟购设备清单及基本要求</w:t>
      </w:r>
    </w:p>
    <w:tbl>
      <w:tblPr>
        <w:tblStyle w:val="4"/>
        <w:tblpPr w:leftFromText="180" w:rightFromText="180" w:vertAnchor="text" w:horzAnchor="page" w:tblpX="652" w:tblpY="1127"/>
        <w:tblOverlap w:val="never"/>
        <w:tblW w:w="10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75"/>
        <w:gridCol w:w="1110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3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调研时间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产品名称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数量</w:t>
            </w:r>
          </w:p>
        </w:tc>
        <w:tc>
          <w:tcPr>
            <w:tcW w:w="598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30" w:type="dxa"/>
            <w:vMerge w:val="restart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2024年2月29日14:30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血气分析仪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2台</w:t>
            </w:r>
          </w:p>
        </w:tc>
        <w:tc>
          <w:tcPr>
            <w:tcW w:w="59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1、床旁血气分析。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2、测试项目：ph、pco2、po2、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钾、钠、钙、氯、</w:t>
            </w: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乳酸等。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3、所需试剂必须在四川省医保公共服务平台挂网。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4、报出试剂包名称、规格型号、流水号、注册备案号、生产厂家、挂网价、销售价等相关信息。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3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全自动化学发光测定仪</w:t>
            </w:r>
          </w:p>
        </w:tc>
        <w:tc>
          <w:tcPr>
            <w:tcW w:w="111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right="0" w:rightChars="0"/>
              <w:jc w:val="lef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  <w:t>1台</w:t>
            </w:r>
          </w:p>
        </w:tc>
        <w:tc>
          <w:tcPr>
            <w:tcW w:w="5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2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检测项目：</w:t>
            </w:r>
            <w:r>
              <w:rPr>
                <w:rFonts w:hint="default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新血栓分子标志物（四项）；可溶性生长刺激表达基因2蛋白（ST2）3.阿尔茨海默症（二项）等</w:t>
            </w: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default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设备使用期间，每年为设备提供校准并出据校准报告服务。</w:t>
            </w: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3、所需试剂必须在四川省医保公共服务平台挂网。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2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default" w:ascii="宋体" w:hAnsi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D0D0D"/>
                <w:sz w:val="21"/>
                <w:szCs w:val="21"/>
                <w:vertAlign w:val="baseline"/>
                <w:lang w:val="en-US" w:eastAsia="zh-CN"/>
              </w:rPr>
              <w:t>4、报出试剂包名称、规格型号、流水号、注册备案号、生产厂家、挂网价、销售价等相关信息。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20" w:afterAutospacing="0" w:line="360" w:lineRule="auto"/>
        <w:ind w:right="0" w:rightChars="0"/>
        <w:jc w:val="left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附件二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sz w:val="24"/>
          <w:szCs w:val="24"/>
          <w:u w:val="single" w:color="FFFFFF"/>
          <w:vertAlign w:val="baseline"/>
          <w:lang w:val="en-US" w:eastAsia="zh-CN"/>
        </w:rPr>
        <w:t>设备市场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调研参数配置价格表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 w:firstLine="240" w:firstLineChars="100"/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公司名称:                                时  间： </w:t>
      </w:r>
    </w:p>
    <w:p>
      <w:pPr>
        <w:rPr>
          <w:rFonts w:hint="default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/>
          <w:lang w:eastAsia="zh-CN"/>
        </w:rPr>
        <w:t>公司代表：</w:t>
      </w:r>
      <w:r>
        <w:rPr>
          <w:rFonts w:hint="eastAsia"/>
          <w:lang w:val="en-US" w:eastAsia="zh-CN"/>
        </w:rPr>
        <w:t xml:space="preserve">                                     电话号码：</w:t>
      </w: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      </w:t>
      </w:r>
    </w:p>
    <w:tbl>
      <w:tblPr>
        <w:tblStyle w:val="4"/>
        <w:tblW w:w="9827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438"/>
        <w:gridCol w:w="2191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43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设备品牌型号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主要配置、参数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售后、付款方式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第一次报价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第二次报价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AB0BA8"/>
    <w:multiLevelType w:val="singleLevel"/>
    <w:tmpl w:val="97AB0B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OTIyNjdmOTM1YmJmODEzNjk2NjNiYTkxZDAxYjcifQ=="/>
  </w:docVars>
  <w:rsids>
    <w:rsidRoot w:val="4943391C"/>
    <w:rsid w:val="4943391C"/>
    <w:rsid w:val="7B3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2024-02-21T01:22:00Z</dcterms:created>
  <dc:creator>星星知我心</dc:creator>
  <cp:lastModifiedBy>星星知我心</cp:lastModifiedBy>
  <dcterms:modified xsi:type="dcterms:W3CDTF">2024-02-21T01:23:40Z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FE05BE6259D14C41A52B8E064F5B3F76_11</vt:lpwstr>
  </property>
</Properties>
</file>