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450" w:beforeAutospacing="0" w:after="450" w:afterAutospacing="0" w:line="420" w:lineRule="atLeast"/>
        <w:ind w:right="450" w:rightChars="0"/>
        <w:rPr>
          <w:rFonts w:hint="default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附件一：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剑阁县人民医院维保设备清单及基本要求</w:t>
      </w:r>
    </w:p>
    <w:tbl>
      <w:tblPr>
        <w:tblStyle w:val="5"/>
        <w:tblpPr w:leftFromText="180" w:rightFromText="180" w:vertAnchor="text" w:horzAnchor="page" w:tblpX="791" w:tblpY="890"/>
        <w:tblOverlap w:val="never"/>
        <w:tblW w:w="1015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675"/>
        <w:gridCol w:w="2041"/>
        <w:gridCol w:w="1049"/>
        <w:gridCol w:w="51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调研时间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维保要求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2023年10月18日14:30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西门子emotion16CT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1台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技术保、每季度常规维护保养一次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西门子ESSENZA磁共振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1台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全保（包括冷头、线圈和液氦、精密空调、稳压器）、每季度常规维护保养一次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制氧系统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1套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（全保，保养加维修）每4000小时需更换油，滤芯和其它保养件。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医疗设备质控检定并出具报告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一批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呼吸机（18台）、麻醉机（7台）、注射泵（85台）、输液泵（50台）、婴儿辐射台（7台）、高频电刀（7台）、血透机（30台）、除颤仪（10台）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015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788"/>
              </w:tabs>
              <w:jc w:val="left"/>
              <w:textAlignment w:val="top"/>
              <w:rPr>
                <w:rFonts w:hint="default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ab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备注：供应商对各项内容进行单独报价。</w:t>
            </w:r>
          </w:p>
        </w:tc>
      </w:tr>
    </w:tbl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20" w:afterAutospacing="0" w:line="360" w:lineRule="auto"/>
        <w:ind w:right="0" w:rightChars="0"/>
        <w:jc w:val="left"/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 w:cs="Times New Roman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mOTIyNjdmOTM1YmJmODEzNjk2NjNiYTkxZDAxYjcifQ=="/>
  </w:docVars>
  <w:rsids>
    <w:rsidRoot w:val="6F390EA7"/>
    <w:rsid w:val="6F39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99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3">
    <w:name w:val="正文（绿盟科技）"/>
    <w:qFormat/>
    <w:uiPriority w:val="99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2023-10-11T06:45:00Z</dcterms:created>
  <dc:creator>星星知我心</dc:creator>
  <cp:lastModifiedBy>星星知我心</cp:lastModifiedBy>
  <dcterms:modified xsi:type="dcterms:W3CDTF">2023-10-11T06:46:10Z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1BB411DDAE1A4DC9960AD85F2A23BAC5_11</vt:lpwstr>
  </property>
</Properties>
</file>