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hint="default" w:ascii="仿宋_GB2312" w:hAnsi="新宋体" w:eastAsia="仿宋_GB2312"/>
          <w:sz w:val="44"/>
          <w:szCs w:val="44"/>
          <w:lang w:val="en-US" w:eastAsia="zh-CN"/>
        </w:rPr>
      </w:pPr>
      <w:r>
        <w:rPr>
          <w:rFonts w:hint="eastAsia" w:ascii="仿宋_GB2312" w:hAnsi="新宋体" w:eastAsia="仿宋_GB2312"/>
          <w:b/>
          <w:sz w:val="36"/>
        </w:rPr>
        <w:t>项目编号：</w:t>
      </w:r>
      <w:r>
        <w:rPr>
          <w:rFonts w:hint="eastAsia" w:ascii="仿宋_GB2312" w:hAnsi="新宋体" w:eastAsia="仿宋_GB2312"/>
          <w:b/>
          <w:sz w:val="36"/>
          <w:lang w:val="en-US" w:eastAsia="zh-CN"/>
        </w:rPr>
        <w:t>JGXRMYY-CGB-2023-02</w:t>
      </w:r>
    </w:p>
    <w:p>
      <w:pPr>
        <w:rPr>
          <w:rFonts w:hint="eastAsia" w:ascii="仿宋_GB2312" w:hAnsi="新宋体" w:eastAsia="仿宋_GB2312"/>
          <w:b/>
          <w:sz w:val="36"/>
          <w:szCs w:val="36"/>
        </w:rPr>
      </w:pPr>
    </w:p>
    <w:p>
      <w:pPr>
        <w:rPr>
          <w:rFonts w:hint="eastAsia" w:ascii="仿宋_GB2312" w:hAnsi="新宋体" w:eastAsia="仿宋_GB2312"/>
          <w:b/>
          <w:sz w:val="36"/>
          <w:szCs w:val="36"/>
        </w:rPr>
      </w:pPr>
    </w:p>
    <w:p>
      <w:pPr>
        <w:spacing w:line="400" w:lineRule="atLeast"/>
        <w:jc w:val="center"/>
        <w:outlineLvl w:val="0"/>
        <w:rPr>
          <w:rFonts w:hint="eastAsia" w:ascii="仿宋_GB2312" w:hAnsi="新宋体" w:eastAsia="仿宋_GB2312"/>
          <w:b/>
          <w:sz w:val="52"/>
          <w:szCs w:val="52"/>
        </w:rPr>
      </w:pPr>
    </w:p>
    <w:p>
      <w:pPr>
        <w:spacing w:line="360" w:lineRule="auto"/>
        <w:jc w:val="center"/>
        <w:rPr>
          <w:rFonts w:hint="eastAsia" w:ascii="宋体" w:hAnsi="宋体" w:eastAsia="宋体" w:cs="宋体"/>
          <w:b/>
          <w:bCs/>
          <w:sz w:val="48"/>
          <w:szCs w:val="48"/>
        </w:rPr>
      </w:pPr>
      <w:r>
        <w:rPr>
          <w:rFonts w:hint="eastAsia" w:cs="宋体"/>
          <w:sz w:val="48"/>
          <w:szCs w:val="48"/>
          <w:lang w:val="en-US" w:eastAsia="zh-CN"/>
        </w:rPr>
        <w:t>剑</w:t>
      </w:r>
      <w:r>
        <w:rPr>
          <w:rFonts w:hint="eastAsia" w:cs="宋体"/>
          <w:sz w:val="48"/>
          <w:szCs w:val="48"/>
        </w:rPr>
        <w:t>阁县人民医院</w:t>
      </w:r>
      <w:r>
        <w:rPr>
          <w:rFonts w:hint="eastAsia" w:cs="宋体"/>
          <w:sz w:val="48"/>
          <w:szCs w:val="48"/>
          <w:lang w:val="en-US" w:eastAsia="zh-CN"/>
        </w:rPr>
        <w:t>医疗设备采购</w:t>
      </w:r>
      <w:r>
        <w:rPr>
          <w:rFonts w:hint="eastAsia" w:cs="宋体"/>
          <w:sz w:val="48"/>
          <w:szCs w:val="48"/>
        </w:rPr>
        <w:t>项目</w:t>
      </w:r>
    </w:p>
    <w:p>
      <w:pPr>
        <w:spacing w:line="360" w:lineRule="auto"/>
        <w:jc w:val="center"/>
        <w:rPr>
          <w:rFonts w:hint="eastAsia" w:ascii="宋体" w:hAnsi="宋体" w:eastAsia="宋体" w:cs="宋体"/>
          <w:b/>
          <w:bCs/>
          <w:sz w:val="48"/>
          <w:szCs w:val="48"/>
        </w:rPr>
      </w:pPr>
    </w:p>
    <w:p>
      <w:pPr>
        <w:spacing w:line="360" w:lineRule="auto"/>
        <w:jc w:val="center"/>
        <w:rPr>
          <w:rFonts w:hint="eastAsia" w:ascii="宋体" w:hAnsi="宋体" w:eastAsia="宋体" w:cs="宋体"/>
          <w:b/>
          <w:bCs/>
          <w:sz w:val="48"/>
          <w:szCs w:val="48"/>
        </w:rPr>
      </w:pPr>
    </w:p>
    <w:p>
      <w:pPr>
        <w:spacing w:line="360" w:lineRule="auto"/>
        <w:jc w:val="center"/>
        <w:rPr>
          <w:rFonts w:hint="eastAsia" w:ascii="宋体" w:hAnsi="宋体" w:eastAsia="宋体" w:cs="宋体"/>
          <w:b/>
          <w:bCs/>
          <w:sz w:val="48"/>
          <w:szCs w:val="48"/>
        </w:rPr>
      </w:pPr>
      <w:r>
        <w:rPr>
          <w:rFonts w:hint="eastAsia" w:ascii="宋体" w:hAnsi="宋体" w:eastAsia="宋体" w:cs="宋体"/>
          <w:b/>
          <w:bCs/>
          <w:sz w:val="48"/>
          <w:szCs w:val="48"/>
        </w:rPr>
        <w:t>竞</w:t>
      </w:r>
    </w:p>
    <w:p>
      <w:pPr>
        <w:spacing w:line="360" w:lineRule="auto"/>
        <w:jc w:val="center"/>
        <w:rPr>
          <w:rFonts w:hint="eastAsia" w:ascii="宋体" w:hAnsi="宋体" w:eastAsia="宋体" w:cs="宋体"/>
          <w:b/>
          <w:bCs/>
          <w:sz w:val="48"/>
          <w:szCs w:val="48"/>
        </w:rPr>
      </w:pPr>
      <w:r>
        <w:rPr>
          <w:rFonts w:hint="eastAsia" w:ascii="宋体" w:hAnsi="宋体" w:eastAsia="宋体" w:cs="宋体"/>
          <w:b/>
          <w:bCs/>
          <w:sz w:val="48"/>
          <w:szCs w:val="48"/>
        </w:rPr>
        <w:t>争</w:t>
      </w:r>
    </w:p>
    <w:p>
      <w:pPr>
        <w:spacing w:line="360" w:lineRule="auto"/>
        <w:jc w:val="center"/>
        <w:rPr>
          <w:rFonts w:hint="eastAsia" w:ascii="宋体" w:hAnsi="宋体" w:eastAsia="宋体" w:cs="宋体"/>
          <w:b/>
          <w:bCs/>
          <w:sz w:val="48"/>
          <w:szCs w:val="48"/>
        </w:rPr>
      </w:pPr>
      <w:r>
        <w:rPr>
          <w:rFonts w:hint="eastAsia" w:ascii="宋体" w:hAnsi="宋体" w:eastAsia="宋体" w:cs="宋体"/>
          <w:b/>
          <w:bCs/>
          <w:sz w:val="48"/>
          <w:szCs w:val="48"/>
        </w:rPr>
        <w:t>性</w:t>
      </w:r>
    </w:p>
    <w:p>
      <w:pPr>
        <w:spacing w:line="360" w:lineRule="auto"/>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谈</w:t>
      </w:r>
    </w:p>
    <w:p>
      <w:pPr>
        <w:spacing w:line="360" w:lineRule="auto"/>
        <w:jc w:val="center"/>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判</w:t>
      </w:r>
    </w:p>
    <w:p>
      <w:pPr>
        <w:spacing w:line="360" w:lineRule="auto"/>
        <w:jc w:val="center"/>
        <w:rPr>
          <w:rFonts w:hint="eastAsia" w:ascii="宋体" w:hAnsi="宋体" w:eastAsia="宋体" w:cs="宋体"/>
          <w:b/>
          <w:bCs/>
          <w:sz w:val="48"/>
          <w:szCs w:val="48"/>
        </w:rPr>
      </w:pPr>
      <w:r>
        <w:rPr>
          <w:rFonts w:hint="eastAsia" w:ascii="宋体" w:hAnsi="宋体" w:eastAsia="宋体" w:cs="宋体"/>
          <w:b/>
          <w:bCs/>
          <w:sz w:val="48"/>
          <w:szCs w:val="48"/>
        </w:rPr>
        <w:t>文</w:t>
      </w:r>
    </w:p>
    <w:p>
      <w:pPr>
        <w:spacing w:line="360" w:lineRule="auto"/>
        <w:jc w:val="center"/>
        <w:rPr>
          <w:rFonts w:hint="eastAsia" w:ascii="宋体" w:hAnsi="宋体" w:eastAsia="宋体" w:cs="宋体"/>
          <w:b/>
          <w:bCs/>
          <w:sz w:val="48"/>
          <w:szCs w:val="48"/>
        </w:rPr>
      </w:pPr>
      <w:r>
        <w:rPr>
          <w:rFonts w:hint="eastAsia" w:ascii="宋体" w:hAnsi="宋体" w:eastAsia="宋体" w:cs="宋体"/>
          <w:b/>
          <w:bCs/>
          <w:sz w:val="48"/>
          <w:szCs w:val="48"/>
        </w:rPr>
        <w:t>件</w:t>
      </w:r>
    </w:p>
    <w:p>
      <w:pPr>
        <w:spacing w:line="400" w:lineRule="atLeast"/>
        <w:jc w:val="center"/>
        <w:rPr>
          <w:rFonts w:hint="eastAsia" w:ascii="仿宋_GB2312" w:hAnsi="新宋体" w:eastAsia="仿宋_GB2312"/>
          <w:sz w:val="44"/>
          <w:szCs w:val="44"/>
        </w:rPr>
      </w:pPr>
    </w:p>
    <w:p>
      <w:pPr>
        <w:spacing w:line="400" w:lineRule="atLeast"/>
        <w:rPr>
          <w:rFonts w:hint="eastAsia" w:ascii="仿宋_GB2312" w:hAnsi="新宋体" w:eastAsia="仿宋_GB2312"/>
          <w:sz w:val="44"/>
          <w:szCs w:val="44"/>
        </w:rPr>
      </w:pPr>
    </w:p>
    <w:p>
      <w:pPr>
        <w:spacing w:line="400" w:lineRule="atLeast"/>
        <w:rPr>
          <w:rFonts w:hint="eastAsia" w:ascii="仿宋_GB2312" w:hAnsi="新宋体" w:eastAsia="仿宋_GB2312"/>
          <w:sz w:val="44"/>
          <w:szCs w:val="44"/>
        </w:rPr>
      </w:pPr>
    </w:p>
    <w:p>
      <w:pPr>
        <w:spacing w:line="360" w:lineRule="auto"/>
        <w:ind w:firstLine="2168" w:firstLineChars="600"/>
        <w:rPr>
          <w:rFonts w:hint="eastAsia" w:ascii="仿宋_GB2312" w:hAnsi="新宋体" w:eastAsia="仿宋_GB2312"/>
          <w:b/>
          <w:sz w:val="36"/>
          <w:szCs w:val="36"/>
        </w:rPr>
      </w:pPr>
      <w:r>
        <w:rPr>
          <w:rFonts w:hint="eastAsia" w:ascii="仿宋_GB2312" w:hAnsi="新宋体" w:eastAsia="仿宋_GB2312"/>
          <w:b/>
          <w:sz w:val="36"/>
          <w:szCs w:val="36"/>
        </w:rPr>
        <w:t>采 购 人：</w:t>
      </w:r>
      <w:r>
        <w:rPr>
          <w:rFonts w:hint="eastAsia" w:ascii="仿宋_GB2312" w:hAnsi="新宋体" w:eastAsia="仿宋_GB2312"/>
          <w:b/>
          <w:sz w:val="36"/>
          <w:szCs w:val="36"/>
          <w:lang w:eastAsia="zh-CN"/>
        </w:rPr>
        <w:t>剑阁县</w:t>
      </w:r>
      <w:r>
        <w:rPr>
          <w:rFonts w:hint="eastAsia" w:ascii="仿宋_GB2312" w:hAnsi="新宋体" w:eastAsia="仿宋_GB2312"/>
          <w:b/>
          <w:sz w:val="36"/>
          <w:szCs w:val="36"/>
        </w:rPr>
        <w:t>人民医院</w:t>
      </w:r>
    </w:p>
    <w:p>
      <w:pPr>
        <w:spacing w:line="360" w:lineRule="auto"/>
        <w:jc w:val="center"/>
        <w:rPr>
          <w:rFonts w:hint="eastAsia" w:ascii="仿宋_GB2312" w:hAnsi="新宋体" w:eastAsia="仿宋_GB2312"/>
          <w:b/>
          <w:sz w:val="36"/>
          <w:szCs w:val="36"/>
        </w:rPr>
      </w:pPr>
    </w:p>
    <w:p>
      <w:pPr>
        <w:spacing w:line="360" w:lineRule="auto"/>
        <w:jc w:val="center"/>
        <w:rPr>
          <w:rFonts w:hint="eastAsia" w:ascii="仿宋_GB2312" w:hAnsi="新宋体" w:eastAsia="仿宋_GB2312"/>
          <w:b/>
          <w:sz w:val="36"/>
          <w:szCs w:val="36"/>
        </w:rPr>
      </w:pPr>
      <w:r>
        <w:rPr>
          <w:rFonts w:hint="eastAsia" w:ascii="仿宋_GB2312" w:hAnsi="新宋体" w:eastAsia="仿宋_GB2312"/>
          <w:b/>
          <w:sz w:val="36"/>
          <w:szCs w:val="36"/>
        </w:rPr>
        <w:t>20</w:t>
      </w:r>
      <w:r>
        <w:rPr>
          <w:rFonts w:hint="eastAsia" w:ascii="仿宋_GB2312" w:hAnsi="新宋体" w:eastAsia="仿宋_GB2312"/>
          <w:b/>
          <w:sz w:val="36"/>
          <w:szCs w:val="36"/>
          <w:lang w:val="en-US" w:eastAsia="zh-CN"/>
        </w:rPr>
        <w:t>23</w:t>
      </w:r>
      <w:r>
        <w:rPr>
          <w:rFonts w:hint="eastAsia" w:ascii="仿宋_GB2312" w:hAnsi="新宋体" w:eastAsia="仿宋_GB2312"/>
          <w:b/>
          <w:sz w:val="36"/>
          <w:szCs w:val="36"/>
        </w:rPr>
        <w:t>年</w:t>
      </w:r>
      <w:r>
        <w:rPr>
          <w:rFonts w:hint="eastAsia" w:ascii="仿宋_GB2312" w:hAnsi="新宋体" w:eastAsia="仿宋_GB2312"/>
          <w:b/>
          <w:sz w:val="36"/>
          <w:szCs w:val="36"/>
          <w:lang w:val="en-US" w:eastAsia="zh-CN"/>
        </w:rPr>
        <w:t>3</w:t>
      </w:r>
      <w:r>
        <w:rPr>
          <w:rFonts w:hint="eastAsia" w:ascii="仿宋_GB2312" w:hAnsi="新宋体" w:eastAsia="仿宋_GB2312"/>
          <w:b/>
          <w:sz w:val="36"/>
          <w:szCs w:val="36"/>
        </w:rPr>
        <w:t>月</w:t>
      </w:r>
    </w:p>
    <w:p>
      <w:pPr>
        <w:numPr>
          <w:ilvl w:val="0"/>
          <w:numId w:val="1"/>
        </w:numPr>
        <w:spacing w:line="600" w:lineRule="exact"/>
        <w:jc w:val="center"/>
        <w:rPr>
          <w:rFonts w:hint="eastAsia" w:ascii="仿宋_GB2312" w:hAnsi="宋体" w:eastAsia="仿宋_GB2312"/>
          <w:b/>
          <w:sz w:val="32"/>
          <w:szCs w:val="32"/>
        </w:rPr>
      </w:pPr>
      <w:r>
        <w:rPr>
          <w:rFonts w:hint="eastAsia" w:ascii="仿宋_GB2312" w:hAnsi="宋体" w:eastAsia="仿宋_GB2312"/>
          <w:b/>
          <w:sz w:val="32"/>
          <w:szCs w:val="32"/>
        </w:rPr>
        <w:t>谈判邀请</w:t>
      </w:r>
    </w:p>
    <w:p>
      <w:pPr>
        <w:spacing w:line="600" w:lineRule="exact"/>
        <w:rPr>
          <w:rFonts w:hint="eastAsia" w:ascii="仿宋_GB2312" w:hAnsi="宋体" w:eastAsia="仿宋_GB2312"/>
          <w:b/>
          <w:sz w:val="32"/>
          <w:szCs w:val="32"/>
        </w:rPr>
      </w:pPr>
    </w:p>
    <w:p>
      <w:pPr>
        <w:spacing w:line="420" w:lineRule="exact"/>
        <w:ind w:firstLine="480" w:firstLineChars="200"/>
        <w:rPr>
          <w:rFonts w:hint="eastAsia" w:ascii="宋体" w:hAnsi="宋体" w:eastAsia="宋体" w:cs="Times New Roman"/>
          <w:sz w:val="24"/>
          <w:u w:val="none"/>
          <w:lang w:val="en-US" w:eastAsia="zh-CN"/>
        </w:rPr>
      </w:pPr>
      <w:r>
        <w:rPr>
          <w:rFonts w:hint="eastAsia" w:ascii="宋体" w:hAnsi="宋体"/>
          <w:sz w:val="24"/>
          <w:lang w:eastAsia="zh-CN"/>
        </w:rPr>
        <w:t>剑阁县</w:t>
      </w:r>
      <w:r>
        <w:rPr>
          <w:rFonts w:hint="eastAsia" w:ascii="宋体" w:hAnsi="宋体"/>
          <w:sz w:val="24"/>
        </w:rPr>
        <w:t>人民医院拟对</w:t>
      </w:r>
      <w:r>
        <w:rPr>
          <w:rFonts w:hint="eastAsia" w:ascii="宋体" w:hAnsi="宋体" w:eastAsia="宋体" w:cs="Times New Roman"/>
          <w:sz w:val="24"/>
          <w:u w:val="single"/>
          <w:lang w:val="en-US" w:eastAsia="zh-CN"/>
        </w:rPr>
        <w:t>医疗设备采购项目</w:t>
      </w:r>
      <w:r>
        <w:rPr>
          <w:rFonts w:hint="eastAsia" w:ascii="宋体" w:hAnsi="宋体" w:eastAsia="宋体" w:cs="Times New Roman"/>
          <w:sz w:val="24"/>
          <w:u w:val="none"/>
          <w:lang w:val="en-US" w:eastAsia="zh-CN"/>
        </w:rPr>
        <w:t>进行竞争性谈判，兹邀请符合采购要求的供应商参加。</w:t>
      </w:r>
    </w:p>
    <w:p>
      <w:pPr>
        <w:spacing w:line="400" w:lineRule="atLeast"/>
        <w:ind w:firstLine="482" w:firstLineChars="200"/>
        <w:jc w:val="both"/>
        <w:rPr>
          <w:rFonts w:hint="default" w:ascii="仿宋_GB2312" w:hAnsi="新宋体" w:eastAsia="仿宋_GB2312"/>
          <w:sz w:val="44"/>
          <w:szCs w:val="44"/>
          <w:lang w:val="en-US" w:eastAsia="zh-CN"/>
        </w:rPr>
      </w:pPr>
      <w:r>
        <w:rPr>
          <w:rFonts w:hint="eastAsia" w:ascii="宋体" w:hAnsi="宋体"/>
          <w:b/>
          <w:sz w:val="24"/>
          <w:lang w:val="en-US" w:eastAsia="zh-CN"/>
        </w:rPr>
        <w:t>一、</w:t>
      </w:r>
      <w:r>
        <w:rPr>
          <w:rFonts w:hint="eastAsia" w:ascii="宋体" w:hAnsi="宋体"/>
          <w:b/>
          <w:sz w:val="24"/>
        </w:rPr>
        <w:t>项目编号：</w:t>
      </w:r>
      <w:r>
        <w:rPr>
          <w:rFonts w:hint="eastAsia" w:ascii="宋体" w:hAnsi="宋体" w:eastAsia="宋体" w:cs="Times New Roman"/>
          <w:sz w:val="24"/>
          <w:u w:val="none"/>
          <w:lang w:val="en-US" w:eastAsia="zh-CN"/>
        </w:rPr>
        <w:t>JGXRMYY-CGB-2023-02</w:t>
      </w:r>
    </w:p>
    <w:p>
      <w:pPr>
        <w:spacing w:line="420" w:lineRule="exact"/>
        <w:ind w:firstLine="482" w:firstLineChars="200"/>
        <w:rPr>
          <w:rFonts w:hint="eastAsia" w:ascii="宋体" w:hAnsi="宋体" w:eastAsia="宋体" w:cs="Times New Roman"/>
          <w:sz w:val="24"/>
          <w:u w:val="none"/>
          <w:lang w:val="en-US" w:eastAsia="zh-CN"/>
        </w:rPr>
      </w:pPr>
      <w:r>
        <w:rPr>
          <w:rFonts w:hint="eastAsia" w:ascii="宋体" w:hAnsi="宋体"/>
          <w:b/>
          <w:sz w:val="24"/>
        </w:rPr>
        <w:t>二、项目名称</w:t>
      </w:r>
      <w:r>
        <w:rPr>
          <w:rFonts w:hint="eastAsia" w:ascii="宋体" w:hAnsi="宋体"/>
          <w:b/>
          <w:sz w:val="24"/>
          <w:highlight w:val="none"/>
          <w:u w:val="none" w:color="auto"/>
          <w:lang w:eastAsia="zh-CN"/>
        </w:rPr>
        <w:t>：</w:t>
      </w:r>
      <w:r>
        <w:rPr>
          <w:rFonts w:hint="eastAsia" w:ascii="宋体" w:hAnsi="宋体"/>
          <w:sz w:val="24"/>
          <w:u w:val="none"/>
          <w:lang w:val="en-US" w:eastAsia="zh-CN"/>
        </w:rPr>
        <w:t>剑阁县人民医</w:t>
      </w:r>
      <w:r>
        <w:rPr>
          <w:rFonts w:hint="eastAsia" w:ascii="宋体" w:hAnsi="宋体" w:eastAsia="宋体" w:cs="Times New Roman"/>
          <w:sz w:val="24"/>
          <w:u w:val="none"/>
          <w:lang w:val="en-US" w:eastAsia="zh-CN"/>
        </w:rPr>
        <w:t>院</w:t>
      </w:r>
      <w:r>
        <w:rPr>
          <w:rFonts w:hint="eastAsia" w:ascii="宋体" w:hAnsi="宋体" w:eastAsia="宋体" w:cs="Times New Roman"/>
          <w:sz w:val="24"/>
          <w:lang w:val="en-US" w:eastAsia="zh-CN"/>
        </w:rPr>
        <w:t>医疗设备采购项目</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2" w:firstLineChars="200"/>
        <w:jc w:val="both"/>
        <w:textAlignment w:val="auto"/>
        <w:outlineLvl w:val="9"/>
        <w:rPr>
          <w:rFonts w:hint="eastAsia" w:ascii="宋体" w:hAnsi="宋体" w:eastAsia="宋体"/>
          <w:sz w:val="24"/>
          <w:lang w:eastAsia="zh-CN"/>
        </w:rPr>
      </w:pPr>
      <w:r>
        <w:rPr>
          <w:rFonts w:hint="eastAsia" w:ascii="宋体" w:hAnsi="宋体"/>
          <w:b/>
          <w:sz w:val="24"/>
        </w:rPr>
        <w:t>三、资金来源：</w:t>
      </w:r>
      <w:r>
        <w:rPr>
          <w:rFonts w:hint="eastAsia" w:ascii="宋体" w:hAnsi="宋体"/>
          <w:sz w:val="24"/>
        </w:rPr>
        <w:t>自筹资金，已落实</w:t>
      </w:r>
      <w:r>
        <w:rPr>
          <w:rFonts w:hint="eastAsia" w:ascii="宋体" w:hAnsi="宋体"/>
          <w:sz w:val="24"/>
          <w:lang w:eastAsia="zh-CN"/>
        </w:rPr>
        <w:t>。</w:t>
      </w:r>
    </w:p>
    <w:p>
      <w:pPr>
        <w:spacing w:line="420" w:lineRule="exact"/>
        <w:ind w:firstLine="482" w:firstLineChars="200"/>
        <w:rPr>
          <w:rFonts w:hint="eastAsia" w:ascii="宋体" w:hAnsi="宋体"/>
          <w:b/>
          <w:sz w:val="24"/>
        </w:rPr>
      </w:pPr>
      <w:r>
        <w:rPr>
          <w:rFonts w:hint="eastAsia" w:ascii="宋体" w:hAnsi="宋体"/>
          <w:b/>
          <w:sz w:val="24"/>
        </w:rPr>
        <w:t>四、项目清单</w:t>
      </w:r>
    </w:p>
    <w:tbl>
      <w:tblPr>
        <w:tblStyle w:val="6"/>
        <w:tblW w:w="6765" w:type="dxa"/>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805"/>
        <w:gridCol w:w="765"/>
        <w:gridCol w:w="75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lang w:val="en-US" w:eastAsia="zh-CN"/>
              </w:rPr>
              <w:t>包</w:t>
            </w:r>
            <w:r>
              <w:rPr>
                <w:rFonts w:hint="eastAsia" w:ascii="宋体" w:hAnsi="宋体"/>
                <w:b/>
                <w:sz w:val="24"/>
              </w:rPr>
              <w:t>号</w:t>
            </w:r>
          </w:p>
        </w:tc>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设备名称</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单位</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rPr>
              <w:t>数量</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b/>
                <w:sz w:val="24"/>
              </w:rPr>
            </w:pPr>
            <w:r>
              <w:rPr>
                <w:rFonts w:hint="eastAsia" w:ascii="宋体" w:hAnsi="宋体"/>
                <w:b/>
                <w:sz w:val="24"/>
                <w:lang w:val="en-US" w:eastAsia="zh-CN"/>
              </w:rPr>
              <w:t>最高限价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b/>
                <w:sz w:val="24"/>
                <w:lang w:val="en-US" w:eastAsia="zh-CN"/>
              </w:rPr>
            </w:pPr>
            <w:r>
              <w:rPr>
                <w:rFonts w:hint="eastAsia" w:ascii="宋体" w:hAnsi="宋体"/>
                <w:b/>
                <w:sz w:val="24"/>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p>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p>
            <w:pPr>
              <w:keepNext w:val="0"/>
              <w:keepLines w:val="0"/>
              <w:widowControl/>
              <w:suppressLineNumbers w:val="0"/>
              <w:jc w:val="center"/>
              <w:textAlignment w:val="center"/>
              <w:rPr>
                <w:rFonts w:hint="default" w:ascii="宋体" w:hAnsi="宋体" w:eastAsia="宋体" w:cs="宋体"/>
                <w:kern w:val="2"/>
                <w:sz w:val="24"/>
                <w:szCs w:val="24"/>
                <w:lang w:val="en-US" w:eastAsia="zh-CN" w:bidi="ar-SA"/>
              </w:rPr>
            </w:pPr>
          </w:p>
        </w:tc>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纯音听力计</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台</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171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2"/>
                <w:sz w:val="24"/>
                <w:szCs w:val="24"/>
                <w:lang w:val="en-US" w:eastAsia="zh-CN" w:bidi="ar-SA"/>
              </w:rPr>
            </w:pPr>
          </w:p>
        </w:tc>
        <w:tc>
          <w:tcPr>
            <w:tcW w:w="2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便携式生物刺激反馈仪</w:t>
            </w:r>
          </w:p>
        </w:tc>
        <w:tc>
          <w:tcPr>
            <w:tcW w:w="7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台</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171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4"/>
                <w:szCs w:val="24"/>
                <w:lang w:val="en-US" w:eastAsia="zh-CN" w:bidi="ar-SA"/>
              </w:rPr>
            </w:pPr>
          </w:p>
        </w:tc>
      </w:tr>
    </w:tbl>
    <w:p>
      <w:pPr>
        <w:spacing w:line="3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备注：</w:t>
      </w:r>
    </w:p>
    <w:p>
      <w:pPr>
        <w:spacing w:line="30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1.投标供应商产品报价不得超过最高限价，否则报价无效；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480" w:firstLineChars="200"/>
        <w:jc w:val="both"/>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2.所报价格应包括货物成本、运输、人工、安装、检测、调试、培训、利润、税金及质保期内质保服务等不可预见措施所有费用。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b/>
          <w:sz w:val="24"/>
        </w:rPr>
      </w:pPr>
      <w:r>
        <w:rPr>
          <w:rFonts w:hint="eastAsia" w:ascii="宋体" w:hAnsi="宋体"/>
          <w:b/>
          <w:sz w:val="24"/>
          <w:highlight w:val="none"/>
        </w:rPr>
        <w:t>五、供应商</w:t>
      </w:r>
      <w:r>
        <w:rPr>
          <w:rFonts w:hint="eastAsia" w:ascii="宋体" w:hAnsi="宋体"/>
          <w:b/>
          <w:sz w:val="24"/>
        </w:rPr>
        <w:t>参加本次采购活动应具备下列条件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420"/>
        <w:textAlignment w:val="auto"/>
        <w:outlineLvl w:val="9"/>
        <w:rPr>
          <w:rFonts w:hint="eastAsia" w:ascii="宋体" w:hAnsi="宋体" w:cs="宋体"/>
          <w:b/>
          <w:bCs/>
          <w:sz w:val="24"/>
        </w:rPr>
      </w:pPr>
      <w:r>
        <w:rPr>
          <w:rFonts w:hint="eastAsia" w:ascii="宋体" w:hAnsi="宋体" w:cs="宋体"/>
          <w:b/>
          <w:bCs/>
          <w:sz w:val="24"/>
        </w:rPr>
        <w:t>（一）《政府采购法》第二十二条：</w:t>
      </w:r>
    </w:p>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具有履行合同所必须的设备和专业技术能力；</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具有依法缴纳税收和社会保障资金的良好记录；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参加本次政府采购活动前三年内，在经营活动中没有重大违法记录；</w:t>
      </w:r>
    </w:p>
    <w:p>
      <w:pPr>
        <w:pStyle w:val="9"/>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textAlignment w:val="auto"/>
        <w:outlineLvl w:val="9"/>
        <w:rPr>
          <w:rFonts w:hint="eastAsia" w:ascii="宋体" w:hAnsi="宋体" w:cs="宋体"/>
          <w:sz w:val="24"/>
        </w:rPr>
      </w:pPr>
      <w:r>
        <w:rPr>
          <w:rFonts w:hint="eastAsia" w:ascii="宋体" w:hAnsi="宋体" w:cs="宋体"/>
          <w:sz w:val="24"/>
        </w:rPr>
        <w:t>6</w:t>
      </w:r>
      <w:r>
        <w:rPr>
          <w:rFonts w:hint="eastAsia" w:ascii="宋体" w:hAnsi="宋体" w:cs="宋体"/>
          <w:sz w:val="24"/>
          <w:lang w:val="en-US" w:eastAsia="zh-CN"/>
        </w:rPr>
        <w:t>.</w:t>
      </w:r>
      <w:r>
        <w:rPr>
          <w:rFonts w:hint="eastAsia" w:ascii="宋体" w:hAnsi="宋体" w:cs="宋体"/>
          <w:sz w:val="24"/>
        </w:rPr>
        <w:t>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hint="eastAsia" w:ascii="宋体" w:hAnsi="宋体" w:cs="宋体"/>
          <w:b/>
          <w:bCs/>
          <w:color w:val="000000"/>
          <w:sz w:val="24"/>
        </w:rPr>
      </w:pPr>
      <w:r>
        <w:rPr>
          <w:rFonts w:hint="eastAsia" w:ascii="宋体" w:hAnsi="宋体" w:cs="宋体"/>
          <w:color w:val="FF0000"/>
          <w:sz w:val="24"/>
        </w:rPr>
        <w:t xml:space="preserve">   </w:t>
      </w:r>
      <w:r>
        <w:rPr>
          <w:rFonts w:hint="eastAsia" w:ascii="宋体" w:hAnsi="宋体" w:cs="宋体"/>
          <w:b/>
          <w:bCs/>
          <w:color w:val="000000"/>
          <w:sz w:val="24"/>
        </w:rPr>
        <w:t>（二）采购项目要求的特殊资格性条件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jc w:val="left"/>
        <w:textAlignment w:val="auto"/>
        <w:outlineLvl w:val="9"/>
        <w:rPr>
          <w:rFonts w:hint="eastAsia" w:ascii="宋体" w:hAnsi="宋体" w:cs="宋体"/>
          <w:kern w:val="0"/>
          <w:sz w:val="24"/>
        </w:rPr>
      </w:pPr>
      <w:r>
        <w:rPr>
          <w:rFonts w:hint="eastAsia" w:ascii="宋体" w:hAnsi="宋体" w:eastAsia="宋体" w:cs="宋体"/>
          <w:sz w:val="24"/>
          <w:lang w:val="en-US" w:eastAsia="zh-CN"/>
        </w:rPr>
        <w:t>1.</w:t>
      </w:r>
      <w:r>
        <w:rPr>
          <w:rFonts w:hint="eastAsia" w:ascii="宋体" w:hAnsi="宋体" w:cs="宋体"/>
          <w:kern w:val="0"/>
          <w:sz w:val="24"/>
        </w:rPr>
        <w:t>若投标产品为医疗器械的，投标产品须符合《医疗器械监督管理条例》等国家相关法律法规要求：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jc w:val="left"/>
        <w:textAlignment w:val="auto"/>
        <w:outlineLvl w:val="9"/>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.1提供《中华人民共和国医疗器械注册证》及其附件或《第一类医疗器械备案凭证</w:t>
      </w:r>
      <w:r>
        <w:rPr>
          <w:rFonts w:hint="eastAsia" w:ascii="宋体" w:hAnsi="宋体" w:cs="宋体"/>
          <w:kern w:val="0"/>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jc w:val="left"/>
        <w:textAlignment w:val="auto"/>
        <w:outlineLvl w:val="9"/>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.2提供生产企业的《医疗器械生产企业许可证》或《第一类医疗器械生产备案凭证</w:t>
      </w:r>
      <w:r>
        <w:rPr>
          <w:rFonts w:hint="eastAsia" w:ascii="宋体" w:hAnsi="宋体" w:cs="宋体"/>
          <w:kern w:val="0"/>
          <w:sz w:val="24"/>
          <w:lang w:eastAsia="zh-CN"/>
        </w:rPr>
        <w:t>。</w:t>
      </w:r>
      <w:r>
        <w:rPr>
          <w:rFonts w:hint="eastAsia" w:ascii="宋体" w:hAnsi="宋体" w:cs="宋体"/>
          <w:b/>
          <w:kern w:val="0"/>
          <w:sz w:val="24"/>
        </w:rPr>
        <w:t>（适用于产品制造商投标）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50"/>
        <w:jc w:val="left"/>
        <w:textAlignment w:val="auto"/>
        <w:outlineLvl w:val="9"/>
        <w:rPr>
          <w:rFonts w:hint="eastAsia" w:ascii="宋体" w:hAnsi="宋体" w:cs="宋体"/>
          <w:b/>
          <w:kern w:val="0"/>
          <w:sz w:val="24"/>
        </w:rPr>
      </w:pPr>
      <w:r>
        <w:rPr>
          <w:rFonts w:hint="eastAsia" w:ascii="宋体" w:hAnsi="宋体" w:cs="宋体"/>
          <w:kern w:val="0"/>
          <w:sz w:val="24"/>
          <w:lang w:val="en-US" w:eastAsia="zh-CN"/>
        </w:rPr>
        <w:t>1</w:t>
      </w:r>
      <w:r>
        <w:rPr>
          <w:rFonts w:hint="eastAsia" w:ascii="宋体" w:hAnsi="宋体" w:cs="宋体"/>
          <w:kern w:val="0"/>
          <w:sz w:val="24"/>
        </w:rPr>
        <w:t>.3提供医疗器械经营证明（经营第一类医疗不提供任何证明，经营第二类医疗器械提供备案证明或经营许可证明，经营第三类医疗器械提供经营许可证明）。</w:t>
      </w:r>
      <w:r>
        <w:rPr>
          <w:rFonts w:hint="eastAsia" w:ascii="宋体" w:hAnsi="宋体" w:cs="宋体"/>
          <w:b/>
          <w:kern w:val="0"/>
          <w:sz w:val="24"/>
        </w:rPr>
        <w:t>（适用于经销商及进口产品代理商投标）</w:t>
      </w:r>
    </w:p>
    <w:p>
      <w:pPr>
        <w:numPr>
          <w:ilvl w:val="0"/>
          <w:numId w:val="0"/>
        </w:numPr>
        <w:spacing w:line="420" w:lineRule="exact"/>
        <w:ind w:firstLine="480" w:firstLineChars="200"/>
        <w:rPr>
          <w:rFonts w:hint="eastAsia" w:ascii="宋体" w:hAnsi="宋体" w:cs="宋体"/>
          <w:b/>
          <w:sz w:val="24"/>
        </w:rPr>
      </w:pPr>
      <w:r>
        <w:rPr>
          <w:rFonts w:hint="eastAsia" w:ascii="宋体" w:hAnsi="宋体" w:eastAsia="宋体" w:cs="宋体"/>
          <w:color w:val="auto"/>
          <w:sz w:val="24"/>
          <w:highlight w:val="none"/>
          <w:lang w:val="en-US" w:eastAsia="zh-CN"/>
        </w:rPr>
        <w:t>1.4</w:t>
      </w:r>
      <w:r>
        <w:rPr>
          <w:rFonts w:hint="eastAsia" w:hAnsi="宋体" w:cs="宋体"/>
          <w:color w:val="auto"/>
          <w:sz w:val="24"/>
          <w:highlight w:val="none"/>
        </w:rPr>
        <w:t>非投标产品制造厂家投标</w:t>
      </w:r>
      <w:r>
        <w:rPr>
          <w:rFonts w:hint="eastAsia" w:hAnsi="宋体" w:cs="宋体"/>
          <w:color w:val="auto"/>
          <w:sz w:val="24"/>
          <w:highlight w:val="none"/>
          <w:lang w:val="en-US" w:eastAsia="zh-CN"/>
        </w:rPr>
        <w:t>进口产品</w:t>
      </w:r>
      <w:r>
        <w:rPr>
          <w:rFonts w:hint="eastAsia" w:hAnsi="宋体" w:cs="宋体"/>
          <w:color w:val="auto"/>
          <w:sz w:val="24"/>
          <w:highlight w:val="none"/>
        </w:rPr>
        <w:t>须提供产品制造厂家对投标产品的授权书原件，或具有授权权限的代理商对投标产品的授权书原件（须提供该代理商具有有效授权权限的相关证明文件，证明文件须能显示产品制造厂家对投标产品授权链条的完整性）</w:t>
      </w:r>
      <w:r>
        <w:rPr>
          <w:rFonts w:hint="eastAsia" w:hAnsi="宋体" w:cs="宋体"/>
          <w:color w:val="auto"/>
          <w:sz w:val="24"/>
          <w:highlight w:val="none"/>
          <w:lang w:val="zh-CN"/>
        </w:rPr>
        <w:t>。</w:t>
      </w:r>
      <w:r>
        <w:rPr>
          <w:rFonts w:hint="eastAsia" w:ascii="宋体" w:hAnsi="宋体" w:cs="宋体"/>
          <w:b/>
          <w:sz w:val="24"/>
        </w:rPr>
        <w:t>（</w:t>
      </w:r>
      <w:r>
        <w:rPr>
          <w:rFonts w:hint="eastAsia" w:ascii="宋体" w:hAnsi="宋体" w:cs="宋体"/>
          <w:b/>
          <w:sz w:val="24"/>
          <w:lang w:val="en-US" w:eastAsia="zh-CN"/>
        </w:rPr>
        <w:t>适用于进口产品非产品制造商投标</w:t>
      </w:r>
      <w:r>
        <w:rPr>
          <w:rFonts w:hint="eastAsia" w:ascii="宋体" w:hAnsi="宋体" w:cs="宋体"/>
          <w:b/>
          <w:sz w:val="24"/>
        </w:rPr>
        <w:t>）</w:t>
      </w:r>
    </w:p>
    <w:p>
      <w:pPr>
        <w:spacing w:line="420" w:lineRule="exact"/>
        <w:ind w:firstLine="480" w:firstLineChars="200"/>
        <w:rPr>
          <w:rFonts w:hint="eastAsia" w:ascii="宋体" w:hAnsi="宋体" w:cs="宋体"/>
          <w:b/>
          <w:kern w:val="0"/>
          <w:sz w:val="24"/>
        </w:rPr>
      </w:pPr>
      <w:r>
        <w:rPr>
          <w:rFonts w:hint="eastAsia" w:ascii="宋体" w:hAnsi="宋体"/>
          <w:color w:val="auto"/>
          <w:sz w:val="24"/>
          <w:highlight w:val="none"/>
          <w:lang w:val="en-US" w:eastAsia="zh-CN"/>
        </w:rPr>
        <w:t>2.</w:t>
      </w:r>
      <w:r>
        <w:rPr>
          <w:rFonts w:hint="eastAsia"/>
          <w:sz w:val="24"/>
        </w:rPr>
        <w:t>本项目不接受联合体投标。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sz w:val="24"/>
        </w:rPr>
      </w:pPr>
      <w:r>
        <w:rPr>
          <w:rFonts w:hint="eastAsia" w:ascii="宋体" w:hAnsi="宋体"/>
          <w:b/>
          <w:sz w:val="24"/>
        </w:rPr>
        <w:t>六、谈判文件发售（报名）时间、地点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本次谈判文件由供应商自行在本公告附件中下载，不单独发售谈判文件。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sz w:val="24"/>
        </w:rPr>
      </w:pPr>
      <w:r>
        <w:rPr>
          <w:rFonts w:hint="eastAsia" w:ascii="宋体" w:hAnsi="宋体"/>
          <w:b/>
          <w:bCs w:val="0"/>
          <w:sz w:val="24"/>
        </w:rPr>
        <w:t>七、</w:t>
      </w:r>
      <w:r>
        <w:rPr>
          <w:rFonts w:hint="eastAsia" w:ascii="宋体" w:hAnsi="宋体"/>
          <w:sz w:val="24"/>
        </w:rPr>
        <w:t>响应文件递交截止时间和</w:t>
      </w:r>
      <w:r>
        <w:rPr>
          <w:rFonts w:hint="eastAsia" w:ascii="宋体" w:hAnsi="宋体"/>
          <w:sz w:val="24"/>
          <w:lang w:eastAsia="zh-CN"/>
        </w:rPr>
        <w:t>采购</w:t>
      </w:r>
      <w:r>
        <w:rPr>
          <w:rFonts w:hint="eastAsia" w:ascii="宋体" w:hAnsi="宋体"/>
          <w:sz w:val="24"/>
        </w:rPr>
        <w:t>活动开始时间：</w:t>
      </w:r>
      <w:r>
        <w:rPr>
          <w:rFonts w:hint="eastAsia" w:ascii="宋体" w:hAnsi="宋体"/>
          <w:sz w:val="24"/>
          <w:highlight w:val="none"/>
          <w:lang w:val="en-US" w:eastAsia="zh-CN"/>
        </w:rPr>
        <w:t>2023</w:t>
      </w:r>
      <w:r>
        <w:rPr>
          <w:rFonts w:hint="eastAsia" w:ascii="宋体" w:hAnsi="宋体"/>
          <w:sz w:val="24"/>
          <w:highlight w:val="none"/>
        </w:rPr>
        <w:t>年</w:t>
      </w:r>
      <w:r>
        <w:rPr>
          <w:rFonts w:hint="eastAsia" w:ascii="宋体" w:hAnsi="宋体"/>
          <w:b/>
          <w:bCs/>
          <w:sz w:val="24"/>
          <w:highlight w:val="none"/>
          <w:u w:val="single"/>
          <w:lang w:val="en-US" w:eastAsia="zh-CN"/>
        </w:rPr>
        <w:t xml:space="preserve"> 3 </w:t>
      </w:r>
      <w:r>
        <w:rPr>
          <w:rFonts w:hint="eastAsia" w:ascii="宋体" w:hAnsi="宋体"/>
          <w:b/>
          <w:bCs/>
          <w:sz w:val="24"/>
          <w:highlight w:val="none"/>
        </w:rPr>
        <w:t>月</w:t>
      </w:r>
      <w:r>
        <w:rPr>
          <w:rFonts w:hint="eastAsia" w:ascii="宋体" w:hAnsi="宋体"/>
          <w:b/>
          <w:bCs/>
          <w:sz w:val="24"/>
          <w:highlight w:val="none"/>
          <w:u w:val="single"/>
          <w:lang w:val="en-US" w:eastAsia="zh-CN"/>
        </w:rPr>
        <w:t xml:space="preserve"> 31</w:t>
      </w:r>
      <w:r>
        <w:rPr>
          <w:rFonts w:hint="eastAsia" w:ascii="宋体" w:hAnsi="宋体"/>
          <w:b/>
          <w:bCs/>
          <w:sz w:val="24"/>
          <w:highlight w:val="none"/>
        </w:rPr>
        <w:t>日</w:t>
      </w:r>
      <w:r>
        <w:rPr>
          <w:rFonts w:hint="eastAsia" w:ascii="宋体" w:hAnsi="宋体"/>
          <w:sz w:val="24"/>
          <w:highlight w:val="none"/>
          <w:lang w:eastAsia="zh-CN"/>
        </w:rPr>
        <w:t>上</w:t>
      </w:r>
      <w:bookmarkStart w:id="7" w:name="_GoBack"/>
      <w:bookmarkEnd w:id="7"/>
      <w:r>
        <w:rPr>
          <w:rFonts w:hint="eastAsia" w:ascii="宋体" w:hAnsi="宋体"/>
          <w:sz w:val="24"/>
          <w:highlight w:val="none"/>
        </w:rPr>
        <w:t>午</w:t>
      </w:r>
      <w:r>
        <w:rPr>
          <w:rFonts w:hint="eastAsia" w:ascii="宋体" w:hAnsi="宋体"/>
          <w:sz w:val="24"/>
          <w:lang w:val="en-US" w:eastAsia="zh-CN"/>
        </w:rPr>
        <w:t>09</w:t>
      </w:r>
      <w:r>
        <w:rPr>
          <w:rFonts w:hint="eastAsia" w:ascii="宋体" w:hAnsi="宋体"/>
          <w:sz w:val="24"/>
        </w:rPr>
        <w:t>:</w:t>
      </w:r>
      <w:r>
        <w:rPr>
          <w:rFonts w:hint="eastAsia" w:ascii="宋体" w:hAnsi="宋体"/>
          <w:sz w:val="24"/>
          <w:lang w:val="en-US" w:eastAsia="zh-CN"/>
        </w:rPr>
        <w:t>3</w:t>
      </w:r>
      <w:r>
        <w:rPr>
          <w:rFonts w:hint="eastAsia" w:ascii="宋体" w:hAnsi="宋体"/>
          <w:sz w:val="24"/>
        </w:rPr>
        <w:t>0（北京时间）。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响应文件必须在响应文件递交截止时间前半小时内送达谈判地点。逾期送达的响应文件恕不接收。本次谈判不接受邮寄的响应文件。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eastAsia="宋体"/>
          <w:sz w:val="24"/>
          <w:lang w:eastAsia="zh-CN"/>
        </w:rPr>
      </w:pPr>
      <w:r>
        <w:rPr>
          <w:rFonts w:hint="eastAsia" w:ascii="宋体" w:hAnsi="宋体"/>
          <w:b/>
          <w:bCs/>
          <w:sz w:val="24"/>
        </w:rPr>
        <w:t>八、</w:t>
      </w:r>
      <w:r>
        <w:rPr>
          <w:rFonts w:hint="eastAsia" w:ascii="宋体" w:hAnsi="宋体"/>
          <w:b/>
          <w:sz w:val="24"/>
        </w:rPr>
        <w:t>谈判地点</w:t>
      </w:r>
      <w:r>
        <w:rPr>
          <w:rFonts w:hint="eastAsia" w:ascii="宋体" w:hAnsi="宋体"/>
          <w:sz w:val="24"/>
        </w:rPr>
        <w:t>：</w:t>
      </w:r>
      <w:r>
        <w:rPr>
          <w:rFonts w:hint="eastAsia" w:ascii="宋体" w:hAnsi="宋体"/>
          <w:sz w:val="24"/>
          <w:lang w:eastAsia="zh-CN"/>
        </w:rPr>
        <w:t>剑阁县</w:t>
      </w:r>
      <w:r>
        <w:rPr>
          <w:rFonts w:hint="eastAsia" w:ascii="宋体" w:hAnsi="宋体"/>
          <w:sz w:val="24"/>
        </w:rPr>
        <w:t>人民医院</w:t>
      </w:r>
      <w:r>
        <w:rPr>
          <w:rFonts w:hint="eastAsia" w:ascii="宋体" w:hAnsi="宋体"/>
          <w:sz w:val="24"/>
          <w:lang w:val="en-US" w:eastAsia="zh-CN"/>
        </w:rPr>
        <w:t>行政</w:t>
      </w:r>
      <w:r>
        <w:rPr>
          <w:rFonts w:hint="eastAsia" w:ascii="宋体" w:hAnsi="宋体"/>
          <w:sz w:val="24"/>
        </w:rPr>
        <w:t>楼</w:t>
      </w:r>
      <w:r>
        <w:rPr>
          <w:rFonts w:hint="eastAsia" w:ascii="宋体" w:hAnsi="宋体"/>
          <w:sz w:val="24"/>
          <w:lang w:val="en-US" w:eastAsia="zh-CN"/>
        </w:rPr>
        <w:t>二</w:t>
      </w:r>
      <w:r>
        <w:rPr>
          <w:rFonts w:hint="eastAsia" w:ascii="宋体" w:hAnsi="宋体"/>
          <w:sz w:val="24"/>
        </w:rPr>
        <w:t>楼</w:t>
      </w:r>
      <w:r>
        <w:rPr>
          <w:rFonts w:hint="eastAsia" w:ascii="宋体" w:hAnsi="宋体"/>
          <w:sz w:val="24"/>
          <w:lang w:val="en-US" w:eastAsia="zh-CN"/>
        </w:rPr>
        <w:t>评标室</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sz w:val="24"/>
        </w:rPr>
      </w:pPr>
      <w:r>
        <w:rPr>
          <w:rFonts w:hint="eastAsia" w:ascii="宋体" w:hAnsi="宋体"/>
          <w:b/>
          <w:bCs w:val="0"/>
          <w:sz w:val="24"/>
        </w:rPr>
        <w:t>九、</w:t>
      </w:r>
      <w:r>
        <w:rPr>
          <w:rFonts w:hint="eastAsia" w:ascii="宋体" w:hAnsi="宋体"/>
          <w:sz w:val="24"/>
        </w:rPr>
        <w:t>本谈判邀请在</w:t>
      </w:r>
      <w:r>
        <w:rPr>
          <w:rFonts w:hint="eastAsia" w:ascii="宋体" w:hAnsi="宋体"/>
          <w:sz w:val="24"/>
          <w:lang w:eastAsia="zh-CN"/>
        </w:rPr>
        <w:t>剑阁县</w:t>
      </w:r>
      <w:r>
        <w:rPr>
          <w:rFonts w:hint="eastAsia" w:ascii="宋体" w:hAnsi="宋体"/>
          <w:sz w:val="24"/>
        </w:rPr>
        <w:t>人民医院官网</w:t>
      </w:r>
      <w:r>
        <w:rPr>
          <w:rFonts w:hint="eastAsia" w:ascii="宋体" w:hAnsi="宋体" w:eastAsia="宋体" w:cs="宋体"/>
          <w:i w:val="0"/>
          <w:iCs w:val="0"/>
          <w:caps w:val="0"/>
          <w:color w:val="000000"/>
          <w:spacing w:val="0"/>
          <w:sz w:val="24"/>
          <w:szCs w:val="24"/>
          <w:shd w:val="clear" w:color="auto" w:fill="FFFFFF"/>
        </w:rPr>
        <w:t>(http://www.jgrmyy.cn/)</w:t>
      </w:r>
      <w:r>
        <w:rPr>
          <w:rFonts w:hint="eastAsia" w:ascii="宋体" w:hAnsi="宋体"/>
          <w:sz w:val="24"/>
        </w:rPr>
        <w:t>上以公告形式发布。</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b w:val="0"/>
          <w:bCs/>
          <w:sz w:val="24"/>
        </w:rPr>
      </w:pPr>
      <w:r>
        <w:rPr>
          <w:rFonts w:hint="eastAsia" w:ascii="宋体" w:hAnsi="宋体"/>
          <w:b/>
          <w:sz w:val="24"/>
        </w:rPr>
        <w:t>十、联系方式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采 购 人：</w:t>
      </w:r>
      <w:r>
        <w:rPr>
          <w:rFonts w:hint="eastAsia" w:ascii="宋体" w:hAnsi="宋体"/>
          <w:sz w:val="24"/>
          <w:lang w:eastAsia="zh-CN"/>
        </w:rPr>
        <w:t>剑阁县</w:t>
      </w:r>
      <w:r>
        <w:rPr>
          <w:rFonts w:hint="eastAsia" w:ascii="宋体" w:hAnsi="宋体"/>
          <w:sz w:val="24"/>
        </w:rPr>
        <w:t>人民医院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default" w:ascii="宋体" w:hAnsi="宋体" w:eastAsia="宋体"/>
          <w:sz w:val="24"/>
          <w:lang w:val="en-US" w:eastAsia="zh-CN"/>
        </w:rPr>
      </w:pPr>
      <w:r>
        <w:rPr>
          <w:rFonts w:hint="eastAsia" w:ascii="宋体" w:hAnsi="宋体"/>
          <w:sz w:val="24"/>
        </w:rPr>
        <w:t>地    址：</w:t>
      </w:r>
      <w:r>
        <w:rPr>
          <w:rFonts w:hint="eastAsia" w:ascii="宋体" w:hAnsi="宋体"/>
          <w:sz w:val="24"/>
          <w:lang w:val="en-US" w:eastAsia="zh-CN"/>
        </w:rPr>
        <w:t>剑阁县普安镇城北路58号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联 系 人：</w:t>
      </w:r>
      <w:r>
        <w:rPr>
          <w:rFonts w:hint="eastAsia" w:ascii="宋体" w:hAnsi="宋体"/>
          <w:sz w:val="24"/>
          <w:lang w:val="en-US" w:eastAsia="zh-CN"/>
        </w:rPr>
        <w:t>罗</w:t>
      </w:r>
      <w:r>
        <w:rPr>
          <w:rFonts w:hint="eastAsia" w:ascii="宋体" w:hAnsi="宋体"/>
          <w:sz w:val="24"/>
        </w:rPr>
        <w:t>老师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lang w:val="en-US" w:eastAsia="zh-CN"/>
        </w:rPr>
      </w:pPr>
      <w:r>
        <w:rPr>
          <w:rFonts w:hint="eastAsia" w:ascii="宋体" w:hAnsi="宋体"/>
          <w:sz w:val="24"/>
        </w:rPr>
        <w:t>联系电话：</w:t>
      </w:r>
      <w:r>
        <w:rPr>
          <w:rFonts w:hint="eastAsia" w:ascii="宋体" w:hAnsi="宋体"/>
          <w:sz w:val="24"/>
          <w:lang w:val="en-US" w:eastAsia="zh-CN"/>
        </w:rPr>
        <w:t>18981247712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监督电话：</w:t>
      </w:r>
      <w:r>
        <w:rPr>
          <w:rFonts w:hint="eastAsia" w:ascii="宋体" w:hAnsi="宋体"/>
          <w:sz w:val="24"/>
          <w:lang w:val="en-US" w:eastAsia="zh-CN"/>
        </w:rPr>
        <w:t>18981291519</w:t>
      </w:r>
      <w:r>
        <w:rPr>
          <w:rFonts w:hint="eastAsia" w:ascii="宋体" w:hAnsi="宋体"/>
          <w:sz w:val="24"/>
        </w:rPr>
        <w:t>（</w:t>
      </w:r>
      <w:r>
        <w:rPr>
          <w:rFonts w:hint="eastAsia" w:ascii="宋体" w:hAnsi="宋体"/>
          <w:sz w:val="24"/>
          <w:lang w:eastAsia="zh-CN"/>
        </w:rPr>
        <w:t>院</w:t>
      </w:r>
      <w:r>
        <w:rPr>
          <w:rFonts w:hint="eastAsia" w:ascii="宋体" w:hAnsi="宋体"/>
          <w:sz w:val="24"/>
          <w:lang w:val="en-US" w:eastAsia="zh-CN"/>
        </w:rPr>
        <w:t>纪检监察室</w:t>
      </w:r>
      <w:r>
        <w:rPr>
          <w:rFonts w:hint="eastAsia" w:ascii="宋体" w:hAnsi="宋体"/>
          <w:sz w:val="24"/>
        </w:rPr>
        <w:t>）</w:t>
      </w:r>
    </w:p>
    <w:p>
      <w:pPr>
        <w:pStyle w:val="2"/>
        <w:ind w:left="0" w:leftChars="0" w:firstLine="0" w:firstLineChars="0"/>
        <w:rPr>
          <w:rFonts w:hint="eastAsia" w:ascii="仿宋_GB2312" w:hAnsi="宋体" w:eastAsia="仿宋_GB2312"/>
          <w:b/>
          <w:sz w:val="32"/>
          <w:szCs w:val="32"/>
        </w:rPr>
      </w:pPr>
    </w:p>
    <w:p>
      <w:pPr>
        <w:keepNext w:val="0"/>
        <w:keepLines w:val="0"/>
        <w:pageBreakBefore w:val="0"/>
        <w:widowControl/>
        <w:kinsoku/>
        <w:wordWrap/>
        <w:overflowPunct/>
        <w:topLinePunct w:val="0"/>
        <w:bidi w:val="0"/>
        <w:snapToGrid/>
        <w:spacing w:line="420" w:lineRule="exact"/>
        <w:ind w:right="480"/>
        <w:jc w:val="center"/>
        <w:textAlignment w:val="auto"/>
        <w:outlineLvl w:val="9"/>
        <w:rPr>
          <w:rFonts w:hint="eastAsia" w:ascii="仿宋_GB2312" w:hAnsi="宋体" w:eastAsia="仿宋_GB2312"/>
          <w:b/>
          <w:sz w:val="32"/>
          <w:szCs w:val="32"/>
        </w:rPr>
      </w:pPr>
    </w:p>
    <w:p>
      <w:pPr>
        <w:keepNext w:val="0"/>
        <w:keepLines w:val="0"/>
        <w:pageBreakBefore w:val="0"/>
        <w:widowControl/>
        <w:kinsoku/>
        <w:wordWrap/>
        <w:overflowPunct/>
        <w:topLinePunct w:val="0"/>
        <w:bidi w:val="0"/>
        <w:snapToGrid/>
        <w:spacing w:line="420" w:lineRule="exact"/>
        <w:ind w:right="480"/>
        <w:jc w:val="both"/>
        <w:textAlignment w:val="auto"/>
        <w:outlineLvl w:val="9"/>
        <w:rPr>
          <w:rFonts w:hint="eastAsia" w:ascii="仿宋_GB2312" w:hAnsi="宋体" w:eastAsia="仿宋_GB2312"/>
          <w:b/>
          <w:sz w:val="32"/>
          <w:szCs w:val="32"/>
        </w:rPr>
      </w:pPr>
    </w:p>
    <w:p>
      <w:pPr>
        <w:keepNext w:val="0"/>
        <w:keepLines w:val="0"/>
        <w:pageBreakBefore w:val="0"/>
        <w:widowControl/>
        <w:kinsoku/>
        <w:wordWrap/>
        <w:overflowPunct/>
        <w:topLinePunct w:val="0"/>
        <w:bidi w:val="0"/>
        <w:snapToGrid/>
        <w:spacing w:line="420" w:lineRule="exact"/>
        <w:ind w:right="480"/>
        <w:jc w:val="center"/>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第二章 采购项目技术、服务和其他要求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482" w:rightChars="0" w:firstLine="482" w:firstLineChars="200"/>
        <w:textAlignment w:val="auto"/>
        <w:outlineLvl w:val="9"/>
        <w:rPr>
          <w:rFonts w:hint="eastAsia" w:ascii="宋体" w:hAnsi="宋体" w:eastAsia="宋体" w:cs="宋体"/>
          <w:b/>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20" w:lineRule="exact"/>
        <w:ind w:firstLine="482" w:firstLineChars="200"/>
        <w:textAlignment w:val="baseline"/>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一、技术参数要求</w:t>
      </w:r>
    </w:p>
    <w:p>
      <w:pPr>
        <w:spacing w:line="360" w:lineRule="auto"/>
        <w:jc w:val="both"/>
        <w:rPr>
          <w:rFonts w:hint="eastAsia" w:ascii="楷体" w:hAnsi="楷体" w:eastAsia="楷体" w:cs="楷体"/>
          <w:b w:val="0"/>
          <w:bCs/>
          <w:sz w:val="28"/>
          <w:szCs w:val="28"/>
        </w:rPr>
      </w:pPr>
      <w:r>
        <w:rPr>
          <w:rFonts w:hint="eastAsia" w:ascii="楷体" w:hAnsi="楷体" w:eastAsia="楷体" w:cs="楷体"/>
          <w:b w:val="0"/>
          <w:bCs/>
          <w:sz w:val="28"/>
          <w:szCs w:val="28"/>
          <w:lang w:val="en-US" w:eastAsia="zh-CN"/>
        </w:rPr>
        <w:t>（一）纯音</w:t>
      </w:r>
      <w:r>
        <w:rPr>
          <w:rFonts w:hint="eastAsia" w:ascii="楷体" w:hAnsi="楷体" w:eastAsia="楷体" w:cs="楷体"/>
          <w:b w:val="0"/>
          <w:bCs/>
          <w:sz w:val="28"/>
          <w:szCs w:val="28"/>
        </w:rPr>
        <w:t>听力计</w:t>
      </w:r>
    </w:p>
    <w:p>
      <w:pPr>
        <w:numPr>
          <w:ilvl w:val="0"/>
          <w:numId w:val="0"/>
        </w:numPr>
        <w:spacing w:line="360" w:lineRule="auto"/>
        <w:rPr>
          <w:rFonts w:hint="default" w:ascii="宋体" w:hAnsi="宋体" w:eastAsia="宋体" w:cs="宋体"/>
          <w:b w:val="0"/>
          <w:bCs w:val="0"/>
          <w:kern w:val="0"/>
          <w:sz w:val="24"/>
          <w:szCs w:val="24"/>
          <w:lang w:val="en-US" w:eastAsia="zh-CN" w:bidi="ar-SA"/>
        </w:rPr>
      </w:pPr>
      <w:r>
        <w:rPr>
          <w:rFonts w:hint="eastAsia" w:ascii="宋体" w:hAnsi="宋体" w:eastAsia="宋体" w:cs="宋体"/>
          <w:sz w:val="24"/>
          <w:szCs w:val="24"/>
          <w:lang w:val="en-US" w:eastAsia="zh-CN"/>
        </w:rPr>
        <w:t>1.</w:t>
      </w:r>
      <w:r>
        <w:rPr>
          <w:rFonts w:hint="eastAsia" w:ascii="宋体" w:hAnsi="宋体" w:eastAsia="宋体" w:cs="宋体"/>
          <w:sz w:val="24"/>
          <w:szCs w:val="24"/>
        </w:rPr>
        <w:t>▲</w:t>
      </w:r>
      <w:r>
        <w:rPr>
          <w:rFonts w:hint="eastAsia" w:ascii="宋体" w:hAnsi="宋体" w:eastAsia="宋体" w:cs="宋体"/>
          <w:sz w:val="24"/>
          <w:szCs w:val="24"/>
          <w:lang w:val="en-US" w:eastAsia="zh-CN"/>
        </w:rPr>
        <w:t>设备</w:t>
      </w:r>
      <w:r>
        <w:rPr>
          <w:rFonts w:hint="eastAsia" w:ascii="宋体" w:hAnsi="宋体" w:eastAsia="宋体" w:cs="宋体"/>
          <w:b w:val="0"/>
          <w:bCs w:val="0"/>
          <w:kern w:val="0"/>
          <w:sz w:val="24"/>
          <w:szCs w:val="24"/>
          <w:lang w:val="en-US" w:eastAsia="zh-CN" w:bidi="ar-SA"/>
        </w:rPr>
        <w:t>使用前通过中测院检测。</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主机显示屏≥</w:t>
      </w:r>
      <w:r>
        <w:rPr>
          <w:rFonts w:hint="eastAsia" w:ascii="宋体" w:hAnsi="宋体" w:eastAsia="宋体" w:cs="宋体"/>
          <w:sz w:val="24"/>
          <w:szCs w:val="24"/>
        </w:rPr>
        <w:t>5.7英寸，内置专业的听力图测试界面</w:t>
      </w:r>
      <w:r>
        <w:rPr>
          <w:rFonts w:hint="eastAsia" w:ascii="宋体" w:hAnsi="宋体" w:eastAsia="宋体" w:cs="宋体"/>
          <w:sz w:val="24"/>
          <w:szCs w:val="24"/>
          <w:lang w:eastAsia="zh-CN"/>
        </w:rPr>
        <w:t>。</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具有内置的预录制言语材料</w:t>
      </w:r>
      <w:r>
        <w:rPr>
          <w:rFonts w:hint="eastAsia" w:ascii="宋体" w:hAnsi="宋体" w:eastAsia="宋体" w:cs="宋体"/>
          <w:sz w:val="24"/>
          <w:szCs w:val="24"/>
          <w:lang w:eastAsia="zh-CN"/>
        </w:rPr>
        <w:t>。</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w:t>
      </w:r>
      <w:r>
        <w:rPr>
          <w:rFonts w:hint="eastAsia" w:ascii="宋体" w:hAnsi="宋体" w:eastAsia="宋体" w:cs="宋体"/>
          <w:sz w:val="24"/>
          <w:szCs w:val="24"/>
        </w:rPr>
        <w:t>测试功能：气导、骨导</w:t>
      </w:r>
      <w:r>
        <w:rPr>
          <w:rFonts w:hint="eastAsia" w:ascii="宋体" w:hAnsi="宋体" w:eastAsia="宋体" w:cs="宋体"/>
          <w:sz w:val="24"/>
          <w:szCs w:val="24"/>
          <w:lang w:eastAsia="zh-CN"/>
        </w:rPr>
        <w:t>、</w:t>
      </w:r>
      <w:r>
        <w:rPr>
          <w:rFonts w:hint="eastAsia" w:ascii="宋体" w:hAnsi="宋体" w:eastAsia="宋体" w:cs="宋体"/>
          <w:sz w:val="24"/>
          <w:szCs w:val="24"/>
        </w:rPr>
        <w:t>言语和自由声场测试、可进行Stenger伪聋测试、SISI短增量敏感指数测试、ABLB双耳响度平衡测试和自动阈值测试</w:t>
      </w:r>
      <w:r>
        <w:rPr>
          <w:rFonts w:hint="eastAsia" w:ascii="宋体" w:hAnsi="宋体" w:eastAsia="宋体" w:cs="宋体"/>
          <w:sz w:val="24"/>
          <w:szCs w:val="24"/>
          <w:lang w:eastAsia="zh-CN"/>
        </w:rPr>
        <w:t>。</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可进行平均阈值计算PTA</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具有独立的气导耳机和插入式耳机接口（独立校准值）</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主机可直接外接打印机打印听力测试结果</w:t>
      </w:r>
      <w:r>
        <w:rPr>
          <w:rFonts w:hint="eastAsia" w:ascii="宋体" w:hAnsi="宋体" w:eastAsia="宋体" w:cs="宋体"/>
          <w:sz w:val="24"/>
          <w:szCs w:val="24"/>
          <w:lang w:eastAsia="zh-CN"/>
        </w:rPr>
        <w:t>。</w:t>
      </w:r>
    </w:p>
    <w:p>
      <w:pPr>
        <w:pStyle w:val="10"/>
        <w:numPr>
          <w:ilvl w:val="0"/>
          <w:numId w:val="0"/>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输入：至少具有纯音、啭音、白噪声、CD、麦克风、波形文件等</w:t>
      </w:r>
      <w:r>
        <w:rPr>
          <w:rFonts w:hint="eastAsia" w:ascii="宋体" w:hAnsi="宋体" w:eastAsia="宋体" w:cs="宋体"/>
          <w:kern w:val="0"/>
          <w:sz w:val="24"/>
          <w:szCs w:val="24"/>
          <w:lang w:eastAsia="zh-CN"/>
        </w:rPr>
        <w:t>。</w:t>
      </w:r>
    </w:p>
    <w:p>
      <w:pPr>
        <w:pStyle w:val="10"/>
        <w:numPr>
          <w:ilvl w:val="0"/>
          <w:numId w:val="0"/>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掩蔽信号：根据纯音测试结果或言语测试结果自动选择窄带噪声（或白噪声）</w:t>
      </w:r>
      <w:r>
        <w:rPr>
          <w:rFonts w:hint="eastAsia" w:ascii="宋体" w:hAnsi="宋体" w:eastAsia="宋体" w:cs="宋体"/>
          <w:kern w:val="0"/>
          <w:sz w:val="24"/>
          <w:szCs w:val="24"/>
          <w:lang w:eastAsia="zh-CN"/>
        </w:rPr>
        <w:t>。</w:t>
      </w:r>
    </w:p>
    <w:p>
      <w:pPr>
        <w:pStyle w:val="10"/>
        <w:numPr>
          <w:ilvl w:val="0"/>
          <w:numId w:val="0"/>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★输出：至少具有气导、骨导、插入式耳机、插入式掩蔽、声场等</w:t>
      </w:r>
      <w:r>
        <w:rPr>
          <w:rFonts w:hint="eastAsia" w:ascii="宋体" w:hAnsi="宋体" w:eastAsia="宋体" w:cs="宋体"/>
          <w:kern w:val="0"/>
          <w:sz w:val="24"/>
          <w:szCs w:val="24"/>
          <w:lang w:eastAsia="zh-CN"/>
        </w:rPr>
        <w:t>。</w:t>
      </w:r>
    </w:p>
    <w:p>
      <w:pPr>
        <w:pStyle w:val="10"/>
        <w:numPr>
          <w:ilvl w:val="0"/>
          <w:numId w:val="0"/>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★信号发放：触控式发放，手动或自动，单脉冲、复合脉冲。</w:t>
      </w:r>
    </w:p>
    <w:p>
      <w:pPr>
        <w:pStyle w:val="10"/>
        <w:numPr>
          <w:ilvl w:val="0"/>
          <w:numId w:val="0"/>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12、</w:t>
      </w:r>
      <w:r>
        <w:rPr>
          <w:rFonts w:hint="eastAsia" w:ascii="宋体" w:hAnsi="宋体" w:eastAsia="宋体" w:cs="宋体"/>
          <w:kern w:val="0"/>
          <w:sz w:val="24"/>
          <w:szCs w:val="24"/>
        </w:rPr>
        <w:t>强度范围：气导不小于：-10 - 120dBHL,步进：1、2、5dB。骨导不小于：-10 – 80dB 步进：1、2、5dB。</w:t>
      </w:r>
    </w:p>
    <w:p>
      <w:pPr>
        <w:pStyle w:val="10"/>
        <w:numPr>
          <w:ilvl w:val="0"/>
          <w:numId w:val="0"/>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13、</w:t>
      </w:r>
      <w:r>
        <w:rPr>
          <w:rFonts w:hint="eastAsia" w:ascii="宋体" w:hAnsi="宋体" w:eastAsia="宋体" w:cs="宋体"/>
          <w:kern w:val="0"/>
          <w:sz w:val="24"/>
          <w:szCs w:val="24"/>
        </w:rPr>
        <w:t>★频率范围：不小于125Hz – 20kHz。</w:t>
      </w:r>
    </w:p>
    <w:p>
      <w:pPr>
        <w:pStyle w:val="10"/>
        <w:numPr>
          <w:ilvl w:val="0"/>
          <w:numId w:val="0"/>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14、</w:t>
      </w:r>
      <w:r>
        <w:rPr>
          <w:rFonts w:hint="eastAsia" w:ascii="宋体" w:hAnsi="宋体" w:eastAsia="宋体" w:cs="宋体"/>
          <w:kern w:val="0"/>
          <w:sz w:val="24"/>
          <w:szCs w:val="24"/>
        </w:rPr>
        <w:t>通讯：具有鹅颈式麦克风可授话、回话并进行监听，实现医生与患者的双向交流</w:t>
      </w:r>
      <w:r>
        <w:rPr>
          <w:rFonts w:hint="eastAsia" w:ascii="宋体" w:hAnsi="宋体" w:eastAsia="宋体" w:cs="宋体"/>
          <w:kern w:val="0"/>
          <w:sz w:val="24"/>
          <w:szCs w:val="24"/>
          <w:lang w:eastAsia="zh-CN"/>
        </w:rPr>
        <w:t>。</w:t>
      </w:r>
    </w:p>
    <w:p>
      <w:pPr>
        <w:pStyle w:val="10"/>
        <w:numPr>
          <w:ilvl w:val="0"/>
          <w:numId w:val="0"/>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15、</w:t>
      </w:r>
      <w:r>
        <w:rPr>
          <w:rFonts w:hint="eastAsia" w:ascii="宋体" w:hAnsi="宋体" w:eastAsia="宋体" w:cs="宋体"/>
          <w:kern w:val="0"/>
          <w:sz w:val="24"/>
          <w:szCs w:val="24"/>
        </w:rPr>
        <w:t>内置存储：听力计至少可独立存储500个患者信息/50000次测试结果</w:t>
      </w:r>
      <w:r>
        <w:rPr>
          <w:rFonts w:hint="eastAsia" w:ascii="宋体" w:hAnsi="宋体" w:eastAsia="宋体" w:cs="宋体"/>
          <w:kern w:val="0"/>
          <w:sz w:val="24"/>
          <w:szCs w:val="24"/>
          <w:lang w:eastAsia="zh-CN"/>
        </w:rPr>
        <w:t>。</w:t>
      </w:r>
    </w:p>
    <w:p>
      <w:pPr>
        <w:pStyle w:val="10"/>
        <w:numPr>
          <w:ilvl w:val="0"/>
          <w:numId w:val="0"/>
        </w:numPr>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16、</w:t>
      </w:r>
      <w:r>
        <w:rPr>
          <w:rFonts w:hint="eastAsia" w:ascii="宋体" w:hAnsi="宋体" w:eastAsia="宋体" w:cs="宋体"/>
          <w:kern w:val="0"/>
          <w:sz w:val="24"/>
          <w:szCs w:val="24"/>
        </w:rPr>
        <w:t>频率选择：可自由取消选择125Hz, 250Hz, 750Hz, 1500Hz or 8kHz</w:t>
      </w:r>
      <w:r>
        <w:rPr>
          <w:rFonts w:hint="eastAsia" w:ascii="宋体" w:hAnsi="宋体" w:eastAsia="宋体" w:cs="宋体"/>
          <w:kern w:val="0"/>
          <w:sz w:val="24"/>
          <w:szCs w:val="24"/>
          <w:lang w:eastAsia="zh-CN"/>
        </w:rPr>
        <w:t>。</w:t>
      </w:r>
    </w:p>
    <w:p>
      <w:pPr>
        <w:pStyle w:val="10"/>
        <w:numPr>
          <w:ilvl w:val="0"/>
          <w:numId w:val="0"/>
        </w:numPr>
        <w:spacing w:line="360" w:lineRule="auto"/>
        <w:rPr>
          <w:rFonts w:hint="eastAsia" w:ascii="宋体" w:hAnsi="宋体" w:eastAsia="宋体" w:cs="宋体"/>
          <w:kern w:val="0"/>
          <w:sz w:val="24"/>
          <w:szCs w:val="24"/>
        </w:rPr>
      </w:pPr>
      <w:r>
        <w:rPr>
          <w:rFonts w:hint="eastAsia" w:ascii="宋体" w:hAnsi="宋体" w:eastAsia="宋体" w:cs="宋体"/>
          <w:sz w:val="24"/>
          <w:szCs w:val="24"/>
          <w:lang w:val="en-US" w:eastAsia="zh-CN"/>
        </w:rPr>
        <w:t>17、</w:t>
      </w:r>
      <w:r>
        <w:rPr>
          <w:rFonts w:hint="eastAsia" w:ascii="宋体" w:hAnsi="宋体" w:eastAsia="宋体" w:cs="宋体"/>
          <w:sz w:val="24"/>
          <w:szCs w:val="24"/>
        </w:rPr>
        <w:t>▲</w:t>
      </w:r>
      <w:r>
        <w:rPr>
          <w:rFonts w:hint="eastAsia" w:ascii="宋体" w:hAnsi="宋体" w:eastAsia="宋体" w:cs="宋体"/>
          <w:kern w:val="0"/>
          <w:sz w:val="24"/>
          <w:szCs w:val="24"/>
          <w:lang w:eastAsia="zh-CN"/>
        </w:rPr>
        <w:t>配工作站和打印机，电脑为品牌商务机。</w:t>
      </w:r>
    </w:p>
    <w:p>
      <w:pPr>
        <w:pStyle w:val="10"/>
        <w:numPr>
          <w:ilvl w:val="0"/>
          <w:numId w:val="0"/>
        </w:numPr>
        <w:spacing w:line="360" w:lineRule="auto"/>
        <w:rPr>
          <w:rFonts w:hint="eastAsia" w:ascii="宋体" w:hAnsi="宋体" w:eastAsia="宋体" w:cs="宋体"/>
          <w:kern w:val="0"/>
          <w:sz w:val="24"/>
          <w:szCs w:val="24"/>
        </w:rPr>
      </w:pPr>
      <w:r>
        <w:rPr>
          <w:rFonts w:hint="eastAsia" w:ascii="宋体" w:hAnsi="宋体" w:eastAsia="宋体" w:cs="宋体"/>
          <w:sz w:val="24"/>
          <w:szCs w:val="24"/>
          <w:lang w:val="en-US" w:eastAsia="zh-CN"/>
        </w:rPr>
        <w:t>18、</w:t>
      </w:r>
      <w:r>
        <w:rPr>
          <w:rFonts w:hint="eastAsia" w:ascii="宋体" w:hAnsi="宋体" w:eastAsia="宋体" w:cs="宋体"/>
          <w:sz w:val="24"/>
          <w:szCs w:val="24"/>
        </w:rPr>
        <w:t>▲</w:t>
      </w:r>
      <w:r>
        <w:rPr>
          <w:rFonts w:hint="eastAsia" w:ascii="宋体" w:hAnsi="宋体" w:eastAsia="宋体" w:cs="宋体"/>
          <w:kern w:val="0"/>
          <w:sz w:val="24"/>
          <w:szCs w:val="24"/>
          <w:lang w:val="en-US" w:eastAsia="zh-CN"/>
        </w:rPr>
        <w:t>配置具备声场的隔音室，隔音室内径不小于2.0m*2.0m,并通过中测院检测。</w:t>
      </w:r>
    </w:p>
    <w:p>
      <w:pPr>
        <w:spacing w:line="360" w:lineRule="auto"/>
        <w:jc w:val="both"/>
        <w:rPr>
          <w:rFonts w:hint="eastAsia" w:ascii="楷体" w:hAnsi="楷体" w:eastAsia="楷体" w:cs="楷体"/>
          <w:b w:val="0"/>
          <w:bCs/>
          <w:sz w:val="28"/>
          <w:szCs w:val="28"/>
          <w:lang w:val="en-US" w:eastAsia="zh-CN"/>
        </w:rPr>
      </w:pPr>
      <w:r>
        <w:rPr>
          <w:rFonts w:hint="eastAsia" w:ascii="楷体" w:hAnsi="楷体" w:eastAsia="楷体" w:cs="楷体"/>
          <w:b w:val="0"/>
          <w:bCs/>
          <w:sz w:val="28"/>
          <w:szCs w:val="28"/>
          <w:lang w:val="en-US" w:eastAsia="zh-CN"/>
        </w:rPr>
        <w:t>（二）便携式生物刺激反馈仪技术</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i w:val="0"/>
          <w:caps w:val="0"/>
          <w:color w:val="000000"/>
          <w:spacing w:val="0"/>
          <w:sz w:val="24"/>
          <w:szCs w:val="24"/>
          <w:u w:val="none"/>
          <w:shd w:val="clear" w:color="auto" w:fill="FFFFFF"/>
          <w:lang w:val="en-US" w:eastAsia="zh-CN"/>
        </w:rPr>
        <w:t>▲主要用于产后康复治疗。</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主机触摸屏，触摸屏幕尺寸≥10英寸。</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操作系统：采用Android操作系统。</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★内置电池+外接电源，锂电池容量≥5000mAh，双供电模式。</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★主机多功能物理通道≥4个</w:t>
      </w:r>
      <w:r>
        <w:rPr>
          <w:rFonts w:hint="eastAsia" w:ascii="宋体" w:hAnsi="宋体" w:eastAsia="宋体" w:cs="宋体"/>
          <w:kern w:val="0"/>
          <w:sz w:val="24"/>
          <w:szCs w:val="24"/>
          <w:lang w:eastAsia="zh-CN"/>
        </w:rPr>
        <w:t>。</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肌电采集范围：2-2500μV（r.m.s）</w:t>
      </w:r>
      <w:r>
        <w:rPr>
          <w:rFonts w:hint="eastAsia" w:ascii="宋体" w:hAnsi="宋体" w:eastAsia="宋体" w:cs="宋体"/>
          <w:kern w:val="0"/>
          <w:sz w:val="24"/>
          <w:szCs w:val="24"/>
          <w:lang w:eastAsia="zh-CN"/>
        </w:rPr>
        <w:t>，肌电</w:t>
      </w:r>
      <w:r>
        <w:rPr>
          <w:rFonts w:hint="eastAsia" w:ascii="宋体" w:hAnsi="宋体" w:eastAsia="宋体" w:cs="宋体"/>
          <w:kern w:val="0"/>
          <w:sz w:val="24"/>
          <w:szCs w:val="24"/>
        </w:rPr>
        <w:t>分辨率：≤0.5μV（r.m.s）通频带：20Hz～550Hz (-3dB)</w:t>
      </w:r>
      <w:r>
        <w:rPr>
          <w:rFonts w:hint="eastAsia" w:ascii="宋体" w:hAnsi="宋体" w:eastAsia="宋体" w:cs="宋体"/>
          <w:kern w:val="0"/>
          <w:sz w:val="24"/>
          <w:szCs w:val="24"/>
          <w:lang w:eastAsia="zh-CN"/>
        </w:rPr>
        <w:t>。</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刺激电流强度：0-100mA范围内可调，步进0.5mA可调节。</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上升/下降时间：在0s～18s范围内可调。各通道独立控制，可任意选择开启的通道，可用于多个不同部位的联合治疗。</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支持双人治疗模式，可同时记录两个患者的信息，并同时进行治疗，也可其中一人治疗过程不中断，另一人随时加入治疗。</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★具有生物反馈治疗功能，有多种针对腰背部肌肉进行的生物反馈治疗方案，具有至少3种以上体位的生物反馈方案，可从视觉和听觉角度，进行动画及音乐的生物反馈治疗。</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具有腹直肌的触发电刺激训练功能，可针对腹肌力量薄弱的患者进行辅助训练。触发电刺激的频率、脉宽可任意调节。</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自定义方案，可以对频率、波宽等多项刺激参数进行编辑，实现个性化治疗。</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单个电刺激治疗可设置变频模式，实现刺激过程中至少两种频率以及脉宽之间转换。</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所有产后康复方案，均具有电极片粘贴示意图。</w:t>
      </w:r>
    </w:p>
    <w:p>
      <w:pPr>
        <w:numPr>
          <w:ilvl w:val="0"/>
          <w:numId w:val="2"/>
        </w:numPr>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★自动检测通道连接，电极脱落有提示保护，保证治疗安全。</w:t>
      </w:r>
    </w:p>
    <w:p>
      <w:pPr>
        <w:pStyle w:val="2"/>
        <w:spacing w:line="360" w:lineRule="auto"/>
        <w:rPr>
          <w:rFonts w:hint="eastAsia" w:eastAsia="宋体"/>
          <w:color w:val="0000FF"/>
          <w:lang w:val="en-US" w:eastAsia="zh-CN"/>
        </w:rPr>
      </w:pPr>
      <w:r>
        <w:rPr>
          <w:rFonts w:hint="eastAsia" w:eastAsia="宋体"/>
          <w:color w:val="0000FF"/>
          <w:lang w:val="en-US" w:eastAsia="zh-CN"/>
        </w:rPr>
        <w:t>注：</w:t>
      </w:r>
      <w:r>
        <w:rPr>
          <w:rFonts w:hint="eastAsia" w:ascii="宋体" w:hAnsi="宋体" w:eastAsia="宋体" w:cs="宋体"/>
          <w:i w:val="0"/>
          <w:caps w:val="0"/>
          <w:color w:val="0000FF"/>
          <w:spacing w:val="0"/>
          <w:sz w:val="24"/>
          <w:szCs w:val="24"/>
          <w:u w:val="none"/>
          <w:shd w:val="clear" w:color="auto" w:fill="FFFFFF"/>
          <w:lang w:val="en-US" w:eastAsia="zh-CN"/>
        </w:rPr>
        <w:t>▲</w:t>
      </w:r>
      <w:r>
        <w:rPr>
          <w:rFonts w:hint="eastAsia" w:hAnsi="宋体" w:eastAsia="宋体" w:cs="宋体"/>
          <w:i w:val="0"/>
          <w:caps w:val="0"/>
          <w:color w:val="0000FF"/>
          <w:spacing w:val="0"/>
          <w:sz w:val="24"/>
          <w:szCs w:val="24"/>
          <w:u w:val="none"/>
          <w:shd w:val="clear" w:color="auto" w:fill="FFFFFF"/>
          <w:lang w:val="en-US" w:eastAsia="zh-CN"/>
        </w:rPr>
        <w:t>为实质性参数，不允许负偏离。</w:t>
      </w:r>
      <w:r>
        <w:rPr>
          <w:rFonts w:hint="eastAsia" w:ascii="宋体" w:hAnsi="宋体" w:eastAsia="宋体" w:cs="宋体"/>
          <w:color w:val="0000FF"/>
          <w:kern w:val="0"/>
          <w:sz w:val="24"/>
          <w:szCs w:val="24"/>
        </w:rPr>
        <w:t>★</w:t>
      </w:r>
      <w:r>
        <w:rPr>
          <w:rFonts w:hint="eastAsia" w:hAnsi="宋体" w:eastAsia="宋体" w:cs="宋体"/>
          <w:color w:val="0000FF"/>
          <w:kern w:val="0"/>
          <w:sz w:val="24"/>
          <w:szCs w:val="24"/>
          <w:lang w:eastAsia="zh-CN"/>
        </w:rPr>
        <w:t>为重要参数，共</w:t>
      </w:r>
      <w:r>
        <w:rPr>
          <w:rFonts w:hint="eastAsia" w:hAnsi="宋体" w:eastAsia="宋体" w:cs="宋体"/>
          <w:color w:val="0000FF"/>
          <w:kern w:val="0"/>
          <w:sz w:val="24"/>
          <w:szCs w:val="24"/>
          <w:lang w:val="en-US" w:eastAsia="zh-CN"/>
        </w:rPr>
        <w:t>8条，需≥3条满足，否则为无效投标。</w:t>
      </w:r>
      <w:r>
        <w:rPr>
          <w:rFonts w:hint="eastAsia" w:ascii="宋体" w:hAnsi="宋体" w:eastAsia="宋体" w:cs="宋体"/>
          <w:color w:val="0000FF"/>
          <w:kern w:val="0"/>
          <w:sz w:val="24"/>
          <w:szCs w:val="24"/>
        </w:rPr>
        <w:t>★</w:t>
      </w:r>
      <w:r>
        <w:rPr>
          <w:rFonts w:hint="eastAsia" w:hAnsi="宋体" w:eastAsia="宋体" w:cs="宋体"/>
          <w:color w:val="0000FF"/>
          <w:kern w:val="0"/>
          <w:sz w:val="24"/>
          <w:szCs w:val="24"/>
          <w:lang w:eastAsia="zh-CN"/>
        </w:rPr>
        <w:t>参数需提供厂家的相关证明（说明书、检测报告、白皮书、彩页和技术参数表中的一种）</w:t>
      </w:r>
    </w:p>
    <w:p>
      <w:pPr>
        <w:pStyle w:val="10"/>
        <w:numPr>
          <w:ilvl w:val="0"/>
          <w:numId w:val="0"/>
        </w:numPr>
        <w:spacing w:line="360" w:lineRule="auto"/>
        <w:ind w:left="568" w:leftChars="0"/>
        <w:rPr>
          <w:rFonts w:hint="eastAsia" w:ascii="宋体" w:hAnsi="宋体" w:eastAsia="宋体" w:cs="宋体"/>
          <w:color w:val="auto"/>
          <w:kern w:val="0"/>
          <w:sz w:val="24"/>
          <w:szCs w:val="24"/>
        </w:rPr>
      </w:pPr>
    </w:p>
    <w:p>
      <w:pPr>
        <w:keepNext w:val="0"/>
        <w:keepLines w:val="0"/>
        <w:pageBreakBefore w:val="0"/>
        <w:widowControl w:val="0"/>
        <w:kinsoku/>
        <w:wordWrap/>
        <w:overflowPunct/>
        <w:topLinePunct w:val="0"/>
        <w:bidi w:val="0"/>
        <w:snapToGrid/>
        <w:spacing w:line="420" w:lineRule="exact"/>
        <w:ind w:firstLine="720" w:firstLineChars="300"/>
        <w:textAlignment w:val="auto"/>
        <w:rPr>
          <w:rFonts w:hint="eastAsia" w:ascii="宋体" w:hAnsi="宋体" w:eastAsia="宋体" w:cs="宋体"/>
          <w:sz w:val="24"/>
          <w:szCs w:val="24"/>
        </w:rPr>
      </w:pPr>
    </w:p>
    <w:p>
      <w:pPr>
        <w:widowControl w:val="0"/>
        <w:wordWrap/>
        <w:adjustRightInd/>
        <w:snapToGrid/>
        <w:spacing w:line="360" w:lineRule="auto"/>
        <w:ind w:right="0"/>
        <w:jc w:val="both"/>
        <w:textAlignment w:val="auto"/>
        <w:outlineLvl w:val="9"/>
        <w:rPr>
          <w:rFonts w:hint="eastAsia" w:ascii="宋体" w:hAnsi="宋体" w:eastAsia="宋体" w:cs="宋体"/>
          <w:b/>
          <w:bCs w:val="0"/>
          <w:sz w:val="24"/>
          <w:szCs w:val="24"/>
          <w:highlight w:val="none"/>
        </w:rPr>
      </w:pPr>
    </w:p>
    <w:p>
      <w:pPr>
        <w:pStyle w:val="2"/>
        <w:rPr>
          <w:rFonts w:hint="eastAsia"/>
        </w:rPr>
      </w:pPr>
    </w:p>
    <w:p>
      <w:pPr>
        <w:keepNext w:val="0"/>
        <w:keepLines w:val="0"/>
        <w:pageBreakBefore w:val="0"/>
        <w:kinsoku/>
        <w:wordWrap/>
        <w:overflowPunct/>
        <w:topLinePunct w:val="0"/>
        <w:bidi w:val="0"/>
        <w:snapToGrid/>
        <w:spacing w:line="420" w:lineRule="exact"/>
        <w:jc w:val="center"/>
        <w:textAlignment w:val="auto"/>
        <w:outlineLvl w:val="9"/>
        <w:rPr>
          <w:rFonts w:hint="eastAsia" w:ascii="仿宋_GB2312" w:hAnsi="宋体" w:eastAsia="仿宋_GB2312" w:cs="Times New Roman"/>
          <w:b/>
          <w:sz w:val="32"/>
          <w:szCs w:val="32"/>
        </w:rPr>
      </w:pPr>
      <w:r>
        <w:rPr>
          <w:rFonts w:hint="eastAsia" w:ascii="仿宋_GB2312" w:hAnsi="宋体" w:eastAsia="仿宋_GB2312" w:cs="Times New Roman"/>
          <w:b/>
          <w:sz w:val="32"/>
          <w:szCs w:val="32"/>
          <w:lang w:val="en-US" w:eastAsia="zh-CN"/>
        </w:rPr>
        <w:t xml:space="preserve">第三章  </w:t>
      </w:r>
      <w:r>
        <w:rPr>
          <w:rFonts w:hint="eastAsia" w:ascii="仿宋_GB2312" w:hAnsi="宋体" w:eastAsia="仿宋_GB2312" w:cs="Times New Roman"/>
          <w:b/>
          <w:sz w:val="32"/>
          <w:szCs w:val="32"/>
        </w:rPr>
        <w:t>报价</w:t>
      </w:r>
      <w:r>
        <w:rPr>
          <w:rFonts w:hint="eastAsia" w:ascii="仿宋_GB2312" w:hAnsi="宋体" w:eastAsia="仿宋_GB2312" w:cs="Times New Roman"/>
          <w:b/>
          <w:sz w:val="32"/>
          <w:szCs w:val="32"/>
          <w:lang w:eastAsia="zh-CN"/>
        </w:rPr>
        <w:t>、</w:t>
      </w:r>
      <w:r>
        <w:rPr>
          <w:rFonts w:hint="eastAsia" w:ascii="仿宋_GB2312" w:hAnsi="宋体" w:eastAsia="仿宋_GB2312" w:cs="Times New Roman"/>
          <w:b/>
          <w:sz w:val="32"/>
          <w:szCs w:val="32"/>
          <w:lang w:val="en-US" w:eastAsia="zh-CN"/>
        </w:rPr>
        <w:t>商务</w:t>
      </w:r>
      <w:r>
        <w:rPr>
          <w:rFonts w:hint="eastAsia" w:ascii="仿宋_GB2312" w:hAnsi="宋体" w:eastAsia="仿宋_GB2312" w:cs="Times New Roman"/>
          <w:b/>
          <w:sz w:val="32"/>
          <w:szCs w:val="32"/>
        </w:rPr>
        <w:t>要求</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default" w:ascii="宋体" w:hAnsi="宋体" w:eastAsia="宋体" w:cs="Times New Roman"/>
          <w:b/>
          <w:bCs w:val="0"/>
          <w:sz w:val="24"/>
          <w:lang w:val="en-US" w:eastAsia="zh-CN"/>
        </w:rPr>
      </w:pPr>
      <w:r>
        <w:rPr>
          <w:rFonts w:hint="eastAsia" w:ascii="宋体" w:hAnsi="宋体" w:eastAsia="宋体" w:cs="Times New Roman"/>
          <w:b/>
          <w:bCs w:val="0"/>
          <w:sz w:val="24"/>
          <w:lang w:val="en-US" w:eastAsia="zh-CN"/>
        </w:rPr>
        <w:t>一、报价要求</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cs="Times New Roman"/>
          <w:b w:val="0"/>
          <w:bCs/>
          <w:sz w:val="24"/>
        </w:rPr>
      </w:pPr>
      <w:r>
        <w:rPr>
          <w:rFonts w:hint="eastAsia" w:ascii="宋体" w:hAnsi="宋体" w:eastAsia="宋体" w:cs="Times New Roman"/>
          <w:b w:val="0"/>
          <w:bCs/>
          <w:sz w:val="24"/>
        </w:rPr>
        <w:t>1</w:t>
      </w:r>
      <w:r>
        <w:rPr>
          <w:rFonts w:hint="eastAsia" w:ascii="宋体" w:hAnsi="宋体" w:eastAsia="宋体" w:cs="Times New Roman"/>
          <w:b w:val="0"/>
          <w:bCs/>
          <w:sz w:val="24"/>
          <w:lang w:eastAsia="zh-CN"/>
        </w:rPr>
        <w:t>.</w:t>
      </w:r>
      <w:r>
        <w:rPr>
          <w:rFonts w:hint="eastAsia" w:ascii="宋体" w:hAnsi="宋体" w:eastAsia="宋体" w:cs="Times New Roman"/>
          <w:b w:val="0"/>
          <w:bCs/>
          <w:sz w:val="24"/>
        </w:rPr>
        <w:t>所报价格应包括货物成本、运输、人工、安装、检测、调试、培训、利润、税金及质保期内质保服务等不可预见措施所有费用。</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cs="Times New Roman"/>
          <w:b w:val="0"/>
          <w:bCs/>
          <w:sz w:val="24"/>
          <w:lang w:eastAsia="zh-CN"/>
        </w:rPr>
      </w:pPr>
      <w:r>
        <w:rPr>
          <w:rFonts w:hint="eastAsia" w:ascii="宋体" w:hAnsi="宋体" w:eastAsia="宋体" w:cs="Times New Roman"/>
          <w:b w:val="0"/>
          <w:bCs/>
          <w:sz w:val="24"/>
        </w:rPr>
        <w:t>2</w:t>
      </w:r>
      <w:r>
        <w:rPr>
          <w:rFonts w:hint="eastAsia" w:ascii="宋体" w:hAnsi="宋体" w:eastAsia="宋体" w:cs="Times New Roman"/>
          <w:b w:val="0"/>
          <w:bCs/>
          <w:sz w:val="24"/>
          <w:lang w:eastAsia="zh-CN"/>
        </w:rPr>
        <w:t>.投标供应商</w:t>
      </w:r>
      <w:r>
        <w:rPr>
          <w:rFonts w:hint="eastAsia" w:ascii="宋体" w:hAnsi="宋体" w:eastAsia="宋体" w:cs="Times New Roman"/>
          <w:b w:val="0"/>
          <w:bCs/>
          <w:sz w:val="24"/>
        </w:rPr>
        <w:t>的技术应答应包括下列内容</w:t>
      </w:r>
      <w:bookmarkStart w:id="0" w:name="_Toc183682355"/>
      <w:bookmarkStart w:id="1" w:name="_Toc217446049"/>
      <w:bookmarkStart w:id="2" w:name="_Toc183582218"/>
      <w:r>
        <w:rPr>
          <w:rFonts w:hint="eastAsia" w:ascii="宋体" w:hAnsi="宋体" w:eastAsia="宋体" w:cs="Times New Roman"/>
          <w:b w:val="0"/>
          <w:bCs/>
          <w:sz w:val="24"/>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cs="Times New Roman"/>
          <w:b w:val="0"/>
          <w:bCs/>
          <w:sz w:val="24"/>
        </w:rPr>
      </w:pPr>
      <w:r>
        <w:rPr>
          <w:rFonts w:hint="eastAsia" w:ascii="宋体" w:hAnsi="宋体" w:eastAsia="宋体" w:cs="Times New Roman"/>
          <w:b w:val="0"/>
          <w:bCs/>
          <w:sz w:val="24"/>
        </w:rPr>
        <w:t>2.1所报产品的品牌、型号、配置；</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eastAsia="宋体" w:cs="Times New Roman"/>
          <w:b w:val="0"/>
          <w:bCs/>
          <w:sz w:val="24"/>
        </w:rPr>
        <w:t>2.2所报产品本身的详细的技术指标和参数（应当尽可能提供检测报告、产品使用说明书、用户手册等材料</w:t>
      </w:r>
      <w:r>
        <w:rPr>
          <w:rFonts w:hint="eastAsia" w:ascii="宋体" w:hAnsi="宋体"/>
          <w:b w:val="0"/>
          <w:bCs/>
          <w:sz w:val="24"/>
        </w:rPr>
        <w:t>予以佐证）；</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2.3技术方案、项目实施方案；</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2.4所报产品技术参数表；</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2.5产品彩页资料；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2.6产品工作环境条件；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2.7产品验收标准和验收方法；</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b w:val="0"/>
          <w:bCs/>
          <w:sz w:val="24"/>
          <w:lang w:eastAsia="zh-CN"/>
        </w:rPr>
      </w:pPr>
      <w:r>
        <w:rPr>
          <w:rFonts w:hint="eastAsia" w:ascii="宋体" w:hAnsi="宋体"/>
          <w:b w:val="0"/>
          <w:bCs/>
          <w:sz w:val="24"/>
        </w:rPr>
        <w:t>2.8产品验收清单（注明各部件的品名、数量、价格、规格型号和原产地或生产厂家）</w:t>
      </w:r>
      <w:r>
        <w:rPr>
          <w:rFonts w:hint="eastAsia" w:ascii="宋体" w:hAnsi="宋体"/>
          <w:b w:val="0"/>
          <w:bCs/>
          <w:sz w:val="24"/>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rPr>
      </w:pPr>
      <w:r>
        <w:rPr>
          <w:rFonts w:hint="eastAsia" w:ascii="宋体" w:hAnsi="宋体"/>
          <w:b w:val="0"/>
          <w:bCs/>
          <w:sz w:val="24"/>
        </w:rPr>
        <w:t>2.9</w:t>
      </w:r>
      <w:r>
        <w:rPr>
          <w:rFonts w:hint="eastAsia" w:ascii="宋体" w:hAnsi="宋体"/>
          <w:b w:val="0"/>
          <w:bCs/>
          <w:sz w:val="24"/>
          <w:lang w:eastAsia="zh-CN"/>
        </w:rPr>
        <w:t>投标供应商</w:t>
      </w:r>
      <w:r>
        <w:rPr>
          <w:rFonts w:hint="eastAsia" w:ascii="宋体" w:hAnsi="宋体"/>
          <w:b w:val="0"/>
          <w:bCs/>
          <w:sz w:val="24"/>
        </w:rPr>
        <w:t>认为需要提供的文件和资料。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b w:val="0"/>
          <w:bCs/>
          <w:sz w:val="24"/>
          <w:lang w:eastAsia="zh-CN"/>
        </w:rPr>
      </w:pPr>
      <w:r>
        <w:rPr>
          <w:rFonts w:hint="eastAsia" w:ascii="宋体" w:hAnsi="宋体"/>
          <w:b w:val="0"/>
          <w:bCs/>
          <w:sz w:val="24"/>
        </w:rPr>
        <w:t>3</w:t>
      </w:r>
      <w:r>
        <w:rPr>
          <w:rFonts w:hint="eastAsia" w:ascii="宋体" w:hAnsi="宋体"/>
          <w:b w:val="0"/>
          <w:bCs/>
          <w:sz w:val="24"/>
          <w:lang w:eastAsia="zh-CN"/>
        </w:rPr>
        <w:t>.</w:t>
      </w:r>
      <w:r>
        <w:rPr>
          <w:rFonts w:hint="eastAsia" w:ascii="宋体" w:hAnsi="宋体"/>
          <w:b w:val="0"/>
          <w:bCs/>
          <w:sz w:val="24"/>
        </w:rPr>
        <w:t>报价文件要求</w:t>
      </w:r>
      <w:r>
        <w:rPr>
          <w:rFonts w:hint="eastAsia" w:ascii="宋体" w:hAnsi="宋体"/>
          <w:b w:val="0"/>
          <w:bCs/>
          <w:sz w:val="24"/>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b w:val="0"/>
          <w:bCs/>
          <w:sz w:val="24"/>
          <w:lang w:val="zh-CN" w:eastAsia="zh-CN"/>
        </w:rPr>
      </w:pPr>
      <w:r>
        <w:rPr>
          <w:rFonts w:hint="eastAsia" w:ascii="宋体" w:hAnsi="宋体"/>
          <w:b w:val="0"/>
          <w:bCs/>
          <w:sz w:val="24"/>
          <w:lang w:val="zh-CN"/>
        </w:rPr>
        <w:t>3.1报价文件需装订成册用文件袋密封，</w:t>
      </w:r>
      <w:r>
        <w:rPr>
          <w:rFonts w:hint="eastAsia" w:ascii="宋体" w:hAnsi="宋体"/>
          <w:b w:val="0"/>
          <w:bCs/>
          <w:sz w:val="24"/>
        </w:rPr>
        <w:t>并在密封处加盖报价公司鲜章</w:t>
      </w:r>
      <w:r>
        <w:rPr>
          <w:rFonts w:hint="eastAsia" w:ascii="宋体" w:hAnsi="宋体"/>
          <w:b w:val="0"/>
          <w:bCs/>
          <w:sz w:val="24"/>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3.2报价文件份数：正本 1份，副本</w:t>
      </w:r>
      <w:r>
        <w:rPr>
          <w:rFonts w:hint="eastAsia" w:ascii="宋体" w:hAnsi="宋体"/>
          <w:b w:val="0"/>
          <w:bCs/>
          <w:sz w:val="24"/>
        </w:rPr>
        <w:t>2</w:t>
      </w:r>
      <w:r>
        <w:rPr>
          <w:rFonts w:hint="eastAsia" w:ascii="宋体" w:hAnsi="宋体"/>
          <w:b w:val="0"/>
          <w:bCs/>
          <w:sz w:val="24"/>
          <w:lang w:val="zh-CN"/>
        </w:rPr>
        <w:t>份；</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3.3报价文件封面的标注：</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报价文件正本和副本的封面上均应标明：项目名称、项目编号</w:t>
      </w:r>
      <w:r>
        <w:rPr>
          <w:rFonts w:hint="eastAsia" w:ascii="宋体" w:hAnsi="宋体"/>
          <w:b w:val="0"/>
          <w:bCs/>
          <w:sz w:val="24"/>
          <w:highlight w:val="none"/>
          <w:lang w:val="zh-CN"/>
        </w:rPr>
        <w:t>、包号、</w:t>
      </w:r>
      <w:r>
        <w:rPr>
          <w:rFonts w:hint="eastAsia" w:ascii="宋体" w:hAnsi="宋体"/>
          <w:b w:val="0"/>
          <w:bCs/>
          <w:sz w:val="24"/>
          <w:lang w:val="zh-CN"/>
        </w:rPr>
        <w:t>报价人名称、联系人、联系方式、年月日；并分别在右上角标明“正本”和“副本”字样；</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3.4报价文件外层密封袋的标注：项目名称、招标编号</w:t>
      </w:r>
      <w:r>
        <w:rPr>
          <w:rFonts w:hint="eastAsia" w:ascii="宋体" w:hAnsi="宋体"/>
          <w:b w:val="0"/>
          <w:bCs/>
          <w:sz w:val="24"/>
          <w:highlight w:val="none"/>
          <w:lang w:val="zh-CN"/>
        </w:rPr>
        <w:t>、包号、</w:t>
      </w:r>
      <w:r>
        <w:rPr>
          <w:rFonts w:hint="eastAsia" w:ascii="宋体" w:hAnsi="宋体"/>
          <w:b w:val="0"/>
          <w:bCs/>
          <w:sz w:val="24"/>
          <w:lang w:val="zh-CN"/>
        </w:rPr>
        <w:t>报价人名称、</w:t>
      </w:r>
    </w:p>
    <w:p>
      <w:pPr>
        <w:keepNext w:val="0"/>
        <w:keepLines w:val="0"/>
        <w:pageBreakBefore w:val="0"/>
        <w:kinsoku/>
        <w:wordWrap/>
        <w:overflowPunct/>
        <w:topLinePunct w:val="0"/>
        <w:bidi w:val="0"/>
        <w:snapToGrid/>
        <w:spacing w:line="420" w:lineRule="exact"/>
        <w:ind w:left="0" w:leftChars="0" w:firstLine="0" w:firstLineChars="0"/>
        <w:textAlignment w:val="auto"/>
        <w:outlineLvl w:val="9"/>
        <w:rPr>
          <w:rFonts w:hint="eastAsia" w:ascii="宋体" w:hAnsi="宋体"/>
          <w:b w:val="0"/>
          <w:bCs/>
          <w:sz w:val="24"/>
          <w:lang w:val="zh-CN"/>
        </w:rPr>
      </w:pPr>
      <w:r>
        <w:rPr>
          <w:rFonts w:hint="eastAsia" w:ascii="宋体" w:hAnsi="宋体"/>
          <w:b w:val="0"/>
          <w:bCs/>
          <w:sz w:val="24"/>
          <w:lang w:val="zh-CN"/>
        </w:rPr>
        <w:t>年月日；</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val="0"/>
          <w:bCs/>
          <w:sz w:val="24"/>
          <w:lang w:val="zh-CN"/>
        </w:rPr>
      </w:pPr>
      <w:r>
        <w:rPr>
          <w:rFonts w:hint="eastAsia" w:ascii="宋体" w:hAnsi="宋体"/>
          <w:b w:val="0"/>
          <w:bCs/>
          <w:sz w:val="24"/>
          <w:lang w:val="zh-CN"/>
        </w:rPr>
        <w:t>3.5报价人必须按照谈判文件的规定和要求签字、盖章（法人代表的签字可用具有法定效力的签字章）。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hint="default" w:ascii="宋体" w:hAnsi="宋体" w:eastAsia="宋体" w:cs="Times New Roman"/>
          <w:b/>
          <w:bCs/>
          <w:sz w:val="24"/>
          <w:lang w:val="en-US" w:eastAsia="zh-CN"/>
        </w:rPr>
      </w:pPr>
      <w:r>
        <w:rPr>
          <w:rFonts w:hint="eastAsia" w:ascii="宋体" w:hAnsi="宋体" w:eastAsia="宋体" w:cs="Times New Roman"/>
          <w:b/>
          <w:bCs/>
          <w:sz w:val="24"/>
          <w:lang w:val="en-US" w:eastAsia="zh-CN"/>
        </w:rPr>
        <w:t>4.投标便携式生物刺激反馈仪的供应商须提供配套耗材,在投件文件中报出耗材单价。</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bCs w:val="0"/>
          <w:sz w:val="24"/>
        </w:rPr>
      </w:pPr>
      <w:r>
        <w:rPr>
          <w:rFonts w:hint="eastAsia" w:ascii="宋体" w:hAnsi="宋体"/>
          <w:b/>
          <w:bCs w:val="0"/>
          <w:sz w:val="24"/>
          <w:lang w:val="en-US" w:eastAsia="zh-CN"/>
        </w:rPr>
        <w:t>二</w:t>
      </w:r>
      <w:r>
        <w:rPr>
          <w:rFonts w:hint="eastAsia" w:ascii="宋体" w:hAnsi="宋体"/>
          <w:b/>
          <w:bCs w:val="0"/>
          <w:sz w:val="24"/>
        </w:rPr>
        <w:t>、商务要求</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eastAsia="宋体"/>
          <w:b/>
          <w:bCs/>
          <w:sz w:val="24"/>
          <w:highlight w:val="none"/>
          <w:lang w:val="en-US" w:eastAsia="zh-CN"/>
        </w:rPr>
      </w:pPr>
      <w:r>
        <w:rPr>
          <w:rFonts w:hint="eastAsia" w:ascii="宋体" w:hAnsi="宋体"/>
          <w:b/>
          <w:bCs/>
          <w:sz w:val="24"/>
          <w:highlight w:val="none"/>
        </w:rPr>
        <w:t>1.交货期</w:t>
      </w:r>
      <w:r>
        <w:rPr>
          <w:rFonts w:hint="eastAsia" w:ascii="宋体" w:hAnsi="宋体"/>
          <w:b/>
          <w:bCs/>
          <w:sz w:val="24"/>
          <w:highlight w:val="none"/>
          <w:lang w:val="en-US" w:eastAsia="zh-CN"/>
        </w:rPr>
        <w:t>限</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color w:val="auto"/>
          <w:sz w:val="24"/>
        </w:rPr>
      </w:pPr>
      <w:r>
        <w:rPr>
          <w:rFonts w:hint="eastAsia" w:ascii="宋体" w:hAnsi="宋体"/>
          <w:sz w:val="24"/>
          <w:highlight w:val="none"/>
        </w:rPr>
        <w:t>1.1</w:t>
      </w:r>
      <w:r>
        <w:rPr>
          <w:rFonts w:hint="eastAsia" w:ascii="宋体" w:hAnsi="宋体" w:eastAsia="宋体" w:cs="宋体"/>
          <w:color w:val="auto"/>
          <w:sz w:val="24"/>
          <w:szCs w:val="24"/>
          <w:highlight w:val="none"/>
        </w:rPr>
        <w:t>签定合同后按合同和</w:t>
      </w:r>
      <w:r>
        <w:rPr>
          <w:rFonts w:hint="eastAsia" w:ascii="宋体" w:hAnsi="宋体" w:eastAsia="宋体" w:cs="宋体"/>
          <w:color w:val="auto"/>
          <w:sz w:val="24"/>
          <w:szCs w:val="24"/>
          <w:highlight w:val="none"/>
          <w:lang w:val="en-US" w:eastAsia="zh-CN"/>
        </w:rPr>
        <w:t>招标</w:t>
      </w:r>
      <w:r>
        <w:rPr>
          <w:rFonts w:hint="eastAsia" w:ascii="宋体" w:hAnsi="宋体" w:eastAsia="宋体" w:cs="宋体"/>
          <w:color w:val="auto"/>
          <w:sz w:val="24"/>
          <w:szCs w:val="24"/>
          <w:highlight w:val="none"/>
        </w:rPr>
        <w:t>文件、投标文件约定的要求和标准进行交货。交货期为合同签订后</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天内。“交货期”指所有货物运抵现场安装调试完毕后交付用户使用的日期。本项目交货期可在成交合同内按需方要求约定,成交供应商须无条件同意采购人的合理要求。</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1.2交货地点：</w:t>
      </w:r>
      <w:r>
        <w:rPr>
          <w:rFonts w:hint="eastAsia" w:ascii="宋体" w:hAnsi="宋体"/>
          <w:sz w:val="24"/>
          <w:lang w:eastAsia="zh-CN"/>
        </w:rPr>
        <w:t>剑阁县</w:t>
      </w:r>
      <w:r>
        <w:rPr>
          <w:rFonts w:hint="eastAsia" w:ascii="宋体" w:hAnsi="宋体"/>
          <w:sz w:val="24"/>
        </w:rPr>
        <w:t>人民医院指定地点。</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bCs/>
          <w:sz w:val="24"/>
          <w:highlight w:val="yellow"/>
        </w:rPr>
      </w:pPr>
      <w:r>
        <w:rPr>
          <w:rFonts w:hint="eastAsia" w:ascii="宋体" w:hAnsi="宋体"/>
          <w:b/>
          <w:bCs/>
          <w:sz w:val="24"/>
        </w:rPr>
        <w:t>2</w:t>
      </w:r>
      <w:r>
        <w:rPr>
          <w:rFonts w:hint="eastAsia" w:ascii="宋体" w:hAnsi="宋体"/>
          <w:b/>
          <w:bCs/>
          <w:sz w:val="24"/>
          <w:highlight w:val="none"/>
        </w:rPr>
        <w:t>.付款方式</w:t>
      </w:r>
    </w:p>
    <w:p>
      <w:pPr>
        <w:spacing w:line="420" w:lineRule="exact"/>
        <w:ind w:firstLine="480" w:firstLineChars="200"/>
        <w:rPr>
          <w:rFonts w:hint="eastAsia" w:ascii="宋体" w:hAnsi="宋体"/>
          <w:color w:val="auto"/>
          <w:sz w:val="24"/>
        </w:rPr>
      </w:pPr>
      <w:r>
        <w:rPr>
          <w:rFonts w:hint="eastAsia" w:ascii="宋体" w:hAnsi="宋体"/>
          <w:color w:val="auto"/>
          <w:sz w:val="24"/>
        </w:rPr>
        <w:t>由</w:t>
      </w:r>
      <w:r>
        <w:rPr>
          <w:rFonts w:hint="eastAsia" w:ascii="宋体" w:hAnsi="宋体"/>
          <w:color w:val="auto"/>
          <w:sz w:val="24"/>
          <w:lang w:eastAsia="zh-CN"/>
        </w:rPr>
        <w:t>剑阁县</w:t>
      </w:r>
      <w:r>
        <w:rPr>
          <w:rFonts w:hint="eastAsia" w:ascii="宋体" w:hAnsi="宋体"/>
          <w:color w:val="auto"/>
          <w:sz w:val="24"/>
        </w:rPr>
        <w:t>人民医院统一支付。设备经安装验收合格后，采购人凭供应商发票首付货款的60%，设备运行六个月后无故障付款30%，设备运行满一年后且无质量问题付清10%余款。</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sz w:val="24"/>
        </w:rPr>
      </w:pPr>
      <w:r>
        <w:rPr>
          <w:rFonts w:hint="eastAsia" w:ascii="宋体" w:hAnsi="宋体"/>
          <w:b/>
          <w:sz w:val="24"/>
        </w:rPr>
        <w:t>3. 提供的技术资料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w:t>
      </w:r>
      <w:r>
        <w:rPr>
          <w:rFonts w:hint="eastAsia" w:ascii="宋体" w:hAnsi="宋体"/>
          <w:sz w:val="24"/>
          <w:lang w:val="en-US" w:eastAsia="zh-CN"/>
        </w:rPr>
        <w:t>1</w:t>
      </w:r>
      <w:r>
        <w:rPr>
          <w:rFonts w:hint="eastAsia" w:ascii="宋体" w:hAnsi="宋体"/>
          <w:sz w:val="24"/>
        </w:rPr>
        <w:t>提供主机及配套设备使用说明书、维护手册；</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w:t>
      </w:r>
      <w:r>
        <w:rPr>
          <w:rFonts w:hint="eastAsia" w:ascii="宋体" w:hAnsi="宋体"/>
          <w:sz w:val="24"/>
          <w:lang w:val="en-US" w:eastAsia="zh-CN"/>
        </w:rPr>
        <w:t>2</w:t>
      </w:r>
      <w:r>
        <w:rPr>
          <w:rFonts w:hint="eastAsia" w:ascii="宋体" w:hAnsi="宋体"/>
          <w:sz w:val="24"/>
        </w:rPr>
        <w:t>备件手册、零件及易损件的图纸及相关资料；</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w:t>
      </w:r>
      <w:r>
        <w:rPr>
          <w:rFonts w:hint="eastAsia" w:ascii="宋体" w:hAnsi="宋体"/>
          <w:sz w:val="24"/>
          <w:lang w:val="en-US" w:eastAsia="zh-CN"/>
        </w:rPr>
        <w:t>3</w:t>
      </w:r>
      <w:r>
        <w:rPr>
          <w:rFonts w:hint="eastAsia" w:ascii="宋体" w:hAnsi="宋体"/>
          <w:sz w:val="24"/>
        </w:rPr>
        <w:t>提供详细的设备配置清单；</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sz w:val="24"/>
          <w:lang w:eastAsia="zh-CN"/>
        </w:rPr>
      </w:pPr>
      <w:r>
        <w:rPr>
          <w:rFonts w:hint="eastAsia" w:ascii="宋体" w:hAnsi="宋体"/>
          <w:sz w:val="24"/>
        </w:rPr>
        <w:t>3.</w:t>
      </w:r>
      <w:r>
        <w:rPr>
          <w:rFonts w:hint="eastAsia" w:ascii="宋体" w:hAnsi="宋体"/>
          <w:sz w:val="24"/>
          <w:lang w:val="en-US" w:eastAsia="zh-CN"/>
        </w:rPr>
        <w:t>4</w:t>
      </w:r>
      <w:r>
        <w:rPr>
          <w:rFonts w:hint="eastAsia" w:ascii="宋体" w:hAnsi="宋体"/>
          <w:sz w:val="24"/>
        </w:rPr>
        <w:t>其它相关技术资料</w:t>
      </w:r>
      <w:r>
        <w:rPr>
          <w:rFonts w:hint="eastAsia" w:ascii="宋体" w:hAnsi="宋体"/>
          <w:sz w:val="24"/>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以上技术资料均应有中文版本，若有图纸必须有清楚的尺寸标准。</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sz w:val="24"/>
        </w:rPr>
      </w:pPr>
      <w:r>
        <w:rPr>
          <w:rFonts w:hint="eastAsia" w:ascii="宋体" w:hAnsi="宋体"/>
          <w:b/>
          <w:sz w:val="24"/>
        </w:rPr>
        <w:t>4.安装调试及验收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rPr>
      </w:pPr>
      <w:r>
        <w:rPr>
          <w:rFonts w:hint="eastAsia" w:ascii="宋体" w:hAnsi="宋体"/>
          <w:color w:val="auto"/>
          <w:sz w:val="24"/>
        </w:rPr>
        <w:t>4.1卖方负责设备安装、调试，直至采购人能正常使用，所需的一切材料、备件、专业工具均由卖方负责提供。卖方应向采购人提供设备安装、维修所需的专用工具和仪器，并列出清单与价格，该价格包括在投标总价格中。</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合同签订后3天内，卖方应提供安装、调试、维修和操作所需技术文件的复印件，并派工程师与采购人共同商讨机房的设计，并提供设备安装的规划设计说明，包括建筑防护标准、运行使用的环境要求、施工图纸、设备安装地基图等。</w:t>
      </w:r>
    </w:p>
    <w:p>
      <w:pPr>
        <w:spacing w:line="4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4.3货物到达生产现场后，卖方接到采购人通知后7日内到达现场组织安装、调试，达到正常运行要求，保证采购人正常使用。所需的费用包括在投标总价格中。</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rPr>
      </w:pPr>
      <w:r>
        <w:rPr>
          <w:rFonts w:hint="eastAsia" w:ascii="宋体" w:hAnsi="宋体"/>
          <w:color w:val="auto"/>
          <w:sz w:val="24"/>
        </w:rPr>
        <w:t>4.4卖方应就设备的安装、调试、操作、维修、保养等对采购人维修技术人员进行培训。设备安装调试完毕后，卖方应对采购人操作人员进行现场培训，直至采购人的技术人员能独立操作，同时能完成一般常见故障的维修工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color w:val="auto"/>
          <w:sz w:val="24"/>
        </w:rPr>
      </w:pPr>
      <w:r>
        <w:rPr>
          <w:rFonts w:hint="eastAsia" w:ascii="宋体" w:hAnsi="宋体"/>
          <w:color w:val="auto"/>
          <w:sz w:val="24"/>
        </w:rPr>
        <w:t>4.5必须保证提供的货物(包括零部件)是全新的、未使用过的，具有稳定性、可靠性、安全性，并完全符合国家、行业规定的质量、规格和性能要求等技术标准，凡招标文件中未提及的设备配件、附件、安装材料、调试验收所需的附属配件及卖方应向采购人提供设备安装、维修所需的专用工具和仪器，并列出清单与价格，该价格包括在投标总价格中。</w:t>
      </w:r>
    </w:p>
    <w:p>
      <w:pPr>
        <w:spacing w:line="420" w:lineRule="exact"/>
        <w:ind w:firstLine="480" w:firstLineChars="200"/>
        <w:rPr>
          <w:rFonts w:hint="eastAsia" w:ascii="宋体" w:hAnsi="宋体"/>
          <w:color w:val="auto"/>
          <w:sz w:val="24"/>
        </w:rPr>
      </w:pPr>
      <w:r>
        <w:rPr>
          <w:rFonts w:hint="eastAsia" w:ascii="宋体" w:hAnsi="宋体"/>
          <w:color w:val="auto"/>
          <w:sz w:val="24"/>
        </w:rPr>
        <w:t>4.6验收标准以合同、招投标文件的约定及要求、相关法律法规的规定和国家（行业）标准为准。</w:t>
      </w:r>
    </w:p>
    <w:p>
      <w:pPr>
        <w:pStyle w:val="3"/>
        <w:keepNext w:val="0"/>
        <w:keepLines w:val="0"/>
        <w:pageBreakBefore w:val="0"/>
        <w:kinsoku/>
        <w:wordWrap/>
        <w:overflowPunct/>
        <w:topLinePunct w:val="0"/>
        <w:bidi w:val="0"/>
        <w:snapToGrid/>
        <w:spacing w:line="420" w:lineRule="exact"/>
        <w:ind w:firstLine="482"/>
        <w:textAlignment w:val="auto"/>
        <w:outlineLvl w:val="9"/>
        <w:rPr>
          <w:rFonts w:hint="eastAsia" w:ascii="宋体" w:hAnsi="宋体"/>
          <w:b/>
          <w:bCs/>
          <w:sz w:val="24"/>
        </w:rPr>
      </w:pPr>
      <w:r>
        <w:rPr>
          <w:rFonts w:hint="eastAsia" w:ascii="宋体" w:hAnsi="宋体"/>
          <w:b/>
          <w:bCs/>
          <w:sz w:val="24"/>
          <w:lang w:val="en-US" w:eastAsia="zh-CN"/>
        </w:rPr>
        <w:t>5</w:t>
      </w:r>
      <w:r>
        <w:rPr>
          <w:rFonts w:hint="eastAsia" w:ascii="宋体" w:hAnsi="宋体"/>
          <w:b/>
          <w:bCs/>
          <w:sz w:val="24"/>
        </w:rPr>
        <w:t>．售后服务</w:t>
      </w:r>
      <w:r>
        <w:rPr>
          <w:rFonts w:hint="eastAsia" w:ascii="宋体" w:hAnsi="宋体"/>
          <w:b/>
          <w:bCs/>
          <w:sz w:val="24"/>
          <w:lang w:eastAsia="zh-CN"/>
        </w:rPr>
        <w:t>（</w:t>
      </w:r>
      <w:r>
        <w:rPr>
          <w:rFonts w:hint="eastAsia" w:ascii="宋体" w:hAnsi="宋体"/>
          <w:b/>
          <w:bCs/>
          <w:sz w:val="24"/>
        </w:rPr>
        <w:t>投标人</w:t>
      </w:r>
      <w:r>
        <w:rPr>
          <w:rFonts w:hint="eastAsia" w:ascii="宋体" w:hAnsi="宋体"/>
          <w:b/>
          <w:bCs/>
          <w:sz w:val="24"/>
          <w:lang w:eastAsia="zh-CN"/>
        </w:rPr>
        <w:t>需</w:t>
      </w:r>
      <w:r>
        <w:rPr>
          <w:rFonts w:hint="eastAsia" w:ascii="宋体" w:hAnsi="宋体"/>
          <w:b/>
          <w:bCs/>
          <w:sz w:val="24"/>
        </w:rPr>
        <w:t>作出符合要求或优于要求的承诺）</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sz w:val="24"/>
          <w:lang w:eastAsia="zh-CN"/>
        </w:rPr>
      </w:pPr>
      <w:r>
        <w:rPr>
          <w:rFonts w:hint="eastAsia" w:ascii="宋体" w:hAnsi="宋体"/>
          <w:sz w:val="24"/>
          <w:lang w:val="en-US" w:eastAsia="zh-CN"/>
        </w:rPr>
        <w:t>5</w:t>
      </w:r>
      <w:r>
        <w:rPr>
          <w:rFonts w:hint="eastAsia" w:ascii="宋体" w:hAnsi="宋体"/>
          <w:sz w:val="24"/>
        </w:rPr>
        <w:t>.1提供有关资料及售后服务承诺</w:t>
      </w:r>
      <w:r>
        <w:rPr>
          <w:rFonts w:hint="eastAsia" w:ascii="宋体" w:hAnsi="宋体"/>
          <w:sz w:val="24"/>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.2质保期</w:t>
      </w:r>
    </w:p>
    <w:p>
      <w:pPr>
        <w:pStyle w:val="2"/>
        <w:numPr>
          <w:ilvl w:val="0"/>
          <w:numId w:val="0"/>
        </w:numPr>
        <w:spacing w:line="360" w:lineRule="auto"/>
        <w:ind w:firstLine="480" w:firstLineChars="200"/>
        <w:rPr>
          <w:rFonts w:hint="eastAsia" w:ascii="宋体" w:hAnsi="宋体" w:eastAsia="宋体"/>
          <w:b/>
          <w:color w:val="0000FF"/>
          <w:sz w:val="24"/>
          <w:highlight w:val="none"/>
          <w:lang w:eastAsia="zh-CN"/>
        </w:rPr>
      </w:pPr>
      <w:r>
        <w:rPr>
          <w:rFonts w:hint="eastAsia" w:ascii="宋体" w:hAnsi="宋体"/>
          <w:color w:val="0000FF"/>
          <w:sz w:val="24"/>
          <w:highlight w:val="none"/>
          <w:lang w:val="en-US" w:eastAsia="zh-CN"/>
        </w:rPr>
        <w:t>5</w:t>
      </w:r>
      <w:r>
        <w:rPr>
          <w:rFonts w:hint="eastAsia" w:ascii="宋体" w:hAnsi="宋体"/>
          <w:color w:val="0000FF"/>
          <w:sz w:val="24"/>
          <w:highlight w:val="none"/>
        </w:rPr>
        <w:t>.2.1</w:t>
      </w:r>
      <w:r>
        <w:rPr>
          <w:rFonts w:hint="eastAsia" w:ascii="宋体" w:hAnsi="宋体" w:eastAsia="宋体" w:cs="宋体"/>
          <w:b w:val="0"/>
          <w:bCs w:val="0"/>
          <w:color w:val="0000FF"/>
          <w:kern w:val="0"/>
          <w:sz w:val="24"/>
          <w:szCs w:val="24"/>
          <w:lang w:val="en-US" w:eastAsia="zh-CN" w:bidi="ar-SA"/>
        </w:rPr>
        <w:t>便携式生物刺激反馈仪整机质保2年；纯音听力计主机质保3年，其他质保2年</w:t>
      </w:r>
      <w:r>
        <w:rPr>
          <w:rFonts w:hint="eastAsia" w:ascii="宋体" w:hAnsi="宋体"/>
          <w:color w:val="0000FF"/>
          <w:sz w:val="24"/>
          <w:highlight w:val="none"/>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sz w:val="24"/>
          <w:highlight w:val="none"/>
          <w:lang w:eastAsia="zh-CN"/>
        </w:rPr>
      </w:pPr>
      <w:r>
        <w:rPr>
          <w:rFonts w:hint="eastAsia" w:ascii="宋体" w:hAnsi="宋体"/>
          <w:sz w:val="24"/>
          <w:highlight w:val="none"/>
          <w:lang w:val="en-US" w:eastAsia="zh-CN"/>
        </w:rPr>
        <w:t>5</w:t>
      </w:r>
      <w:r>
        <w:rPr>
          <w:rFonts w:hint="eastAsia" w:ascii="宋体" w:hAnsi="宋体"/>
          <w:sz w:val="24"/>
          <w:highlight w:val="none"/>
        </w:rPr>
        <w:t>.2.2质保期内</w:t>
      </w:r>
      <w:r>
        <w:rPr>
          <w:rFonts w:hint="eastAsia" w:ascii="宋体" w:hAnsi="宋体" w:eastAsia="宋体" w:cs="宋体"/>
          <w:sz w:val="24"/>
          <w:szCs w:val="24"/>
          <w:highlight w:val="none"/>
        </w:rPr>
        <w:t>中标人</w:t>
      </w:r>
      <w:r>
        <w:rPr>
          <w:rFonts w:hint="eastAsia" w:ascii="宋体" w:hAnsi="宋体"/>
          <w:sz w:val="24"/>
          <w:highlight w:val="none"/>
        </w:rPr>
        <w:t>应负责</w:t>
      </w:r>
      <w:r>
        <w:rPr>
          <w:rFonts w:hint="eastAsia" w:ascii="宋体" w:hAnsi="宋体"/>
          <w:sz w:val="24"/>
          <w:highlight w:val="none"/>
          <w:lang w:eastAsia="zh-CN"/>
        </w:rPr>
        <w:t>产品的</w:t>
      </w:r>
      <w:r>
        <w:rPr>
          <w:rFonts w:hint="eastAsia" w:ascii="宋体" w:hAnsi="宋体"/>
          <w:sz w:val="24"/>
          <w:highlight w:val="none"/>
        </w:rPr>
        <w:t>维修及抢修。2小时内作出维修方案决定，如4小时内无法电话解决问题，卖方维修工程师必须在接到故障报告后48小时内到达</w:t>
      </w:r>
      <w:r>
        <w:rPr>
          <w:rFonts w:hint="eastAsia" w:ascii="宋体" w:hAnsi="宋体"/>
          <w:sz w:val="24"/>
          <w:highlight w:val="none"/>
          <w:lang w:val="en-US" w:eastAsia="zh-CN"/>
        </w:rPr>
        <w:t>采购人</w:t>
      </w:r>
      <w:r>
        <w:rPr>
          <w:rFonts w:hint="eastAsia" w:ascii="宋体" w:hAnsi="宋体"/>
          <w:sz w:val="24"/>
          <w:highlight w:val="none"/>
        </w:rPr>
        <w:t>现场修理和更换零件，费用（包括材料</w:t>
      </w:r>
      <w:r>
        <w:rPr>
          <w:rFonts w:hint="eastAsia" w:ascii="宋体" w:hAnsi="宋体"/>
          <w:sz w:val="24"/>
          <w:highlight w:val="none"/>
          <w:lang w:eastAsia="zh-CN"/>
        </w:rPr>
        <w:t>及零配件</w:t>
      </w:r>
      <w:r>
        <w:rPr>
          <w:rFonts w:hint="eastAsia" w:ascii="宋体" w:hAnsi="宋体"/>
          <w:sz w:val="24"/>
          <w:highlight w:val="none"/>
        </w:rPr>
        <w:t>）由卖方承担</w:t>
      </w:r>
      <w:r>
        <w:rPr>
          <w:rFonts w:hint="eastAsia" w:ascii="宋体" w:hAnsi="宋体"/>
          <w:sz w:val="24"/>
          <w:highlight w:val="none"/>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sz w:val="24"/>
          <w:lang w:eastAsia="zh-CN"/>
        </w:rPr>
      </w:pPr>
      <w:r>
        <w:rPr>
          <w:rFonts w:hint="eastAsia" w:ascii="宋体" w:hAnsi="宋体"/>
          <w:sz w:val="24"/>
          <w:lang w:val="en-US" w:eastAsia="zh-CN"/>
        </w:rPr>
        <w:t>5</w:t>
      </w:r>
      <w:r>
        <w:rPr>
          <w:rFonts w:hint="eastAsia" w:ascii="宋体" w:hAnsi="宋体"/>
          <w:sz w:val="24"/>
        </w:rPr>
        <w:t>.2.3</w:t>
      </w:r>
      <w:r>
        <w:rPr>
          <w:rFonts w:hint="eastAsia" w:ascii="宋体" w:hAnsi="宋体" w:eastAsia="宋体" w:cs="宋体"/>
          <w:sz w:val="24"/>
          <w:szCs w:val="24"/>
        </w:rPr>
        <w:t>中标人</w:t>
      </w:r>
      <w:r>
        <w:rPr>
          <w:rFonts w:hint="eastAsia" w:ascii="宋体" w:hAnsi="宋体"/>
          <w:sz w:val="24"/>
        </w:rPr>
        <w:t>保证年</w:t>
      </w:r>
      <w:r>
        <w:rPr>
          <w:rFonts w:hint="eastAsia" w:ascii="宋体" w:hAnsi="宋体"/>
          <w:sz w:val="24"/>
          <w:lang w:eastAsia="zh-CN"/>
        </w:rPr>
        <w:t>使用</w:t>
      </w:r>
      <w:r>
        <w:rPr>
          <w:rFonts w:hint="eastAsia" w:ascii="宋体" w:hAnsi="宋体"/>
          <w:sz w:val="24"/>
        </w:rPr>
        <w:t>率大于95％（365天/年计算），若≤95％则相应延长保修期</w:t>
      </w:r>
      <w:r>
        <w:rPr>
          <w:rFonts w:hint="eastAsia" w:ascii="宋体" w:hAnsi="宋体"/>
          <w:sz w:val="24"/>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sz w:val="24"/>
          <w:lang w:eastAsia="zh-CN"/>
        </w:rPr>
      </w:pPr>
      <w:r>
        <w:rPr>
          <w:rFonts w:hint="eastAsia" w:ascii="宋体" w:hAnsi="宋体"/>
          <w:sz w:val="24"/>
          <w:lang w:val="en-US" w:eastAsia="zh-CN"/>
        </w:rPr>
        <w:t>5</w:t>
      </w:r>
      <w:r>
        <w:rPr>
          <w:rFonts w:hint="eastAsia" w:ascii="宋体" w:hAnsi="宋体"/>
          <w:sz w:val="24"/>
        </w:rPr>
        <w:t>.3备件送达期限：在</w:t>
      </w:r>
      <w:r>
        <w:rPr>
          <w:rFonts w:hint="eastAsia" w:ascii="宋体" w:hAnsi="宋体"/>
          <w:sz w:val="24"/>
          <w:lang w:eastAsia="zh-CN"/>
        </w:rPr>
        <w:t>产品</w:t>
      </w:r>
      <w:r>
        <w:rPr>
          <w:rFonts w:hint="eastAsia" w:ascii="宋体" w:hAnsi="宋体"/>
          <w:sz w:val="24"/>
        </w:rPr>
        <w:t>的使用寿命期内，</w:t>
      </w:r>
      <w:r>
        <w:rPr>
          <w:rFonts w:hint="eastAsia" w:ascii="宋体" w:hAnsi="宋体" w:eastAsia="宋体" w:cs="宋体"/>
          <w:sz w:val="24"/>
          <w:szCs w:val="24"/>
        </w:rPr>
        <w:t>中标人</w:t>
      </w:r>
      <w:r>
        <w:rPr>
          <w:rFonts w:hint="eastAsia" w:ascii="宋体" w:hAnsi="宋体"/>
          <w:sz w:val="24"/>
        </w:rPr>
        <w:t>应保证国内不超过7天，国外不超过21天</w:t>
      </w:r>
      <w:r>
        <w:rPr>
          <w:rFonts w:hint="eastAsia" w:ascii="宋体" w:hAnsi="宋体"/>
          <w:sz w:val="24"/>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sz w:val="24"/>
          <w:lang w:eastAsia="zh-CN"/>
        </w:rPr>
      </w:pPr>
      <w:r>
        <w:rPr>
          <w:rFonts w:hint="eastAsia" w:ascii="宋体" w:hAnsi="宋体"/>
          <w:sz w:val="24"/>
          <w:lang w:val="en-US" w:eastAsia="zh-CN"/>
        </w:rPr>
        <w:t>5</w:t>
      </w:r>
      <w:r>
        <w:rPr>
          <w:rFonts w:hint="eastAsia" w:ascii="宋体" w:hAnsi="宋体"/>
          <w:sz w:val="24"/>
        </w:rPr>
        <w:t>.4终身零配件供应：</w:t>
      </w:r>
      <w:r>
        <w:rPr>
          <w:rFonts w:hint="eastAsia" w:ascii="宋体" w:hAnsi="宋体" w:eastAsia="宋体" w:cs="宋体"/>
          <w:sz w:val="24"/>
          <w:szCs w:val="24"/>
        </w:rPr>
        <w:t>中标人</w:t>
      </w:r>
      <w:r>
        <w:rPr>
          <w:rFonts w:hint="eastAsia" w:ascii="宋体" w:hAnsi="宋体"/>
          <w:sz w:val="24"/>
        </w:rPr>
        <w:t>应保证</w:t>
      </w:r>
      <w:r>
        <w:rPr>
          <w:rFonts w:hint="eastAsia" w:ascii="宋体" w:hAnsi="宋体"/>
          <w:sz w:val="24"/>
          <w:lang w:eastAsia="zh-CN"/>
        </w:rPr>
        <w:t>产品</w:t>
      </w:r>
      <w:r>
        <w:rPr>
          <w:rFonts w:hint="eastAsia" w:ascii="宋体" w:hAnsi="宋体"/>
          <w:sz w:val="24"/>
        </w:rPr>
        <w:t>停产后的备件供应保证10年，并以优惠的价格提供该设备所需的维修零配件</w:t>
      </w:r>
      <w:r>
        <w:rPr>
          <w:rFonts w:hint="eastAsia" w:ascii="宋体" w:hAnsi="宋体"/>
          <w:sz w:val="24"/>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sz w:val="24"/>
          <w:lang w:eastAsia="zh-CN"/>
        </w:rPr>
      </w:pPr>
      <w:r>
        <w:rPr>
          <w:rFonts w:hint="eastAsia" w:ascii="宋体" w:hAnsi="宋体"/>
          <w:sz w:val="24"/>
          <w:lang w:val="en-US" w:eastAsia="zh-CN"/>
        </w:rPr>
        <w:t>5</w:t>
      </w:r>
      <w:r>
        <w:rPr>
          <w:rFonts w:hint="eastAsia" w:ascii="宋体" w:hAnsi="宋体"/>
          <w:sz w:val="24"/>
        </w:rPr>
        <w:t>.5</w:t>
      </w:r>
      <w:r>
        <w:rPr>
          <w:rFonts w:hint="eastAsia" w:ascii="宋体" w:hAnsi="宋体" w:eastAsia="宋体" w:cs="宋体"/>
          <w:sz w:val="24"/>
          <w:szCs w:val="24"/>
        </w:rPr>
        <w:t>中标人</w:t>
      </w:r>
      <w:r>
        <w:rPr>
          <w:rFonts w:hint="eastAsia" w:ascii="宋体" w:hAnsi="宋体"/>
          <w:sz w:val="24"/>
        </w:rPr>
        <w:t>在国内应有24小时电话维修系统，并列出工程师名单、联系电话、通讯地址及备件库地址和备件的详细目录</w:t>
      </w:r>
      <w:r>
        <w:rPr>
          <w:rFonts w:hint="eastAsia" w:ascii="宋体" w:hAnsi="宋体"/>
          <w:sz w:val="24"/>
          <w:lang w:eastAsia="zh-CN"/>
        </w:rPr>
        <w:t>，</w:t>
      </w:r>
      <w:r>
        <w:rPr>
          <w:rFonts w:hint="eastAsia" w:ascii="宋体" w:hAnsi="宋体"/>
          <w:sz w:val="24"/>
        </w:rPr>
        <w:t>并提供售后服务机构、人员、配件库证明材料，企业执照，和服务人员资质证书</w:t>
      </w:r>
      <w:r>
        <w:rPr>
          <w:rFonts w:hint="eastAsia" w:ascii="宋体" w:hAnsi="宋体"/>
          <w:sz w:val="24"/>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eastAsia="宋体"/>
          <w:sz w:val="24"/>
          <w:lang w:eastAsia="zh-CN"/>
        </w:rPr>
      </w:pPr>
      <w:r>
        <w:rPr>
          <w:rFonts w:hint="eastAsia" w:ascii="宋体" w:hAnsi="宋体"/>
          <w:sz w:val="24"/>
          <w:lang w:val="en-US" w:eastAsia="zh-CN"/>
        </w:rPr>
        <w:t>5</w:t>
      </w:r>
      <w:r>
        <w:rPr>
          <w:rFonts w:hint="eastAsia" w:ascii="宋体" w:hAnsi="宋体"/>
          <w:sz w:val="24"/>
        </w:rPr>
        <w:t>.6质保期后，</w:t>
      </w:r>
      <w:r>
        <w:rPr>
          <w:rFonts w:hint="eastAsia" w:ascii="宋体" w:hAnsi="宋体" w:eastAsia="宋体" w:cs="宋体"/>
          <w:sz w:val="24"/>
          <w:szCs w:val="24"/>
        </w:rPr>
        <w:t>中标人</w:t>
      </w:r>
      <w:r>
        <w:rPr>
          <w:rFonts w:hint="eastAsia" w:ascii="宋体" w:hAnsi="宋体"/>
          <w:sz w:val="24"/>
        </w:rPr>
        <w:t>应向用户提供及时的、优质的、价格优惠的技术服务和备品备件供应。质保期结束后的维修维护，除材料费由采购人按照成本价支付外，其余所有</w:t>
      </w:r>
      <w:r>
        <w:rPr>
          <w:rFonts w:hint="eastAsia" w:ascii="宋体" w:hAnsi="宋体"/>
          <w:sz w:val="24"/>
          <w:highlight w:val="none"/>
        </w:rPr>
        <w:t>费用由中标供应商自行承担，即保证终身上门维修维护。售后服务部门在接到电话后2小时内响应，24小时内派专业技术人员到达现场解决问题，最迟在2个工作日内修复。如不能修复应采取无偿提供采购物品的备用件或整机等措施，以保证使用方的正常工作，中标单位有其它服务承诺的，一并履行。在保修期内供方必须在不得以任何理由影响正常使用</w:t>
      </w:r>
      <w:r>
        <w:rPr>
          <w:rFonts w:hint="eastAsia" w:ascii="宋体" w:hAnsi="宋体"/>
          <w:sz w:val="24"/>
          <w:highlight w:val="none"/>
          <w:lang w:eastAsia="zh-CN"/>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lang w:val="en-US" w:eastAsia="zh-CN"/>
        </w:rPr>
        <w:t>5</w:t>
      </w:r>
      <w:r>
        <w:rPr>
          <w:rFonts w:hint="eastAsia" w:ascii="宋体" w:hAnsi="宋体"/>
          <w:sz w:val="24"/>
        </w:rPr>
        <w:t>.7售后服务机构必须派有资质的售后技术维护人员每年不少于</w:t>
      </w:r>
      <w:r>
        <w:rPr>
          <w:rFonts w:hint="eastAsia" w:ascii="宋体" w:hAnsi="宋体"/>
          <w:sz w:val="24"/>
          <w:lang w:eastAsia="zh-CN"/>
        </w:rPr>
        <w:t>两</w:t>
      </w:r>
      <w:r>
        <w:rPr>
          <w:rFonts w:hint="eastAsia" w:ascii="宋体" w:hAnsi="宋体"/>
          <w:sz w:val="24"/>
        </w:rPr>
        <w:t>次对</w:t>
      </w:r>
      <w:r>
        <w:rPr>
          <w:rFonts w:hint="eastAsia" w:ascii="宋体" w:hAnsi="宋体"/>
          <w:sz w:val="24"/>
          <w:lang w:eastAsia="zh-CN"/>
        </w:rPr>
        <w:t>成交产品</w:t>
      </w:r>
      <w:r>
        <w:rPr>
          <w:rFonts w:hint="eastAsia" w:ascii="宋体" w:hAnsi="宋体"/>
          <w:sz w:val="24"/>
        </w:rPr>
        <w:t>进行免费预防性维护保养。</w:t>
      </w:r>
      <w:bookmarkStart w:id="3" w:name="_Toc454444490"/>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bCs/>
          <w:sz w:val="24"/>
        </w:rPr>
      </w:pPr>
      <w:r>
        <w:rPr>
          <w:rFonts w:hint="eastAsia" w:ascii="宋体" w:hAnsi="宋体"/>
          <w:b/>
          <w:bCs/>
          <w:sz w:val="24"/>
          <w:lang w:val="en-US" w:eastAsia="zh-CN"/>
        </w:rPr>
        <w:t>6.</w:t>
      </w:r>
      <w:r>
        <w:rPr>
          <w:rFonts w:hint="eastAsia" w:ascii="宋体" w:hAnsi="宋体"/>
          <w:b/>
          <w:bCs/>
          <w:sz w:val="24"/>
        </w:rPr>
        <w:t>其他要求</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2" w:firstLineChars="200"/>
        <w:jc w:val="both"/>
        <w:textAlignment w:val="auto"/>
        <w:outlineLvl w:val="9"/>
        <w:rPr>
          <w:rFonts w:hint="eastAsia" w:ascii="宋体" w:hAnsi="宋体"/>
          <w:b/>
          <w:bCs/>
          <w:sz w:val="24"/>
        </w:rPr>
      </w:pPr>
      <w:r>
        <w:rPr>
          <w:rFonts w:hint="eastAsia" w:ascii="宋体" w:hAnsi="宋体"/>
          <w:b/>
          <w:bCs/>
          <w:sz w:val="24"/>
        </w:rPr>
        <w:t>提供产品技术支持资料，技术支持资料以制造商公开发布的印刷资料（如彩页（原件）、产品说明书、检测机构出具的检测报告、产品注册证及附件等为准（无资料说明的参数可不予认定，同时在投标产品</w:t>
      </w:r>
      <w:r>
        <w:rPr>
          <w:rFonts w:hint="eastAsia" w:ascii="宋体" w:hAnsi="宋体"/>
          <w:b/>
          <w:bCs/>
          <w:sz w:val="24"/>
          <w:lang w:eastAsia="zh-CN"/>
        </w:rPr>
        <w:t>技术</w:t>
      </w:r>
      <w:r>
        <w:rPr>
          <w:rFonts w:hint="eastAsia" w:ascii="宋体" w:hAnsi="宋体"/>
          <w:b/>
          <w:bCs/>
          <w:sz w:val="24"/>
        </w:rPr>
        <w:t>参数</w:t>
      </w:r>
      <w:r>
        <w:rPr>
          <w:rFonts w:hint="eastAsia" w:ascii="宋体" w:hAnsi="宋体"/>
          <w:b/>
          <w:bCs/>
          <w:sz w:val="24"/>
          <w:lang w:eastAsia="zh-CN"/>
        </w:rPr>
        <w:t>响应</w:t>
      </w:r>
      <w:r>
        <w:rPr>
          <w:rFonts w:hint="eastAsia" w:ascii="宋体" w:hAnsi="宋体"/>
          <w:b/>
          <w:bCs/>
          <w:sz w:val="24"/>
        </w:rPr>
        <w:t>表中注明支持资料的出处）。</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kern w:val="0"/>
          <w:sz w:val="24"/>
          <w:lang w:val="en-US" w:eastAsia="zh-CN"/>
        </w:rPr>
      </w:pP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kern w:val="0"/>
          <w:sz w:val="24"/>
        </w:rPr>
      </w:pPr>
      <w:r>
        <w:rPr>
          <w:rFonts w:hint="eastAsia" w:ascii="宋体" w:hAnsi="宋体"/>
          <w:b/>
          <w:kern w:val="0"/>
          <w:sz w:val="24"/>
          <w:lang w:val="en-US" w:eastAsia="zh-CN"/>
        </w:rPr>
        <w:t>三</w:t>
      </w:r>
      <w:r>
        <w:rPr>
          <w:rFonts w:hint="eastAsia" w:ascii="宋体" w:hAnsi="宋体"/>
          <w:b/>
          <w:kern w:val="0"/>
          <w:sz w:val="24"/>
        </w:rPr>
        <w:t>、验收</w:t>
      </w:r>
    </w:p>
    <w:p>
      <w:pPr>
        <w:spacing w:line="420" w:lineRule="exact"/>
        <w:ind w:firstLine="480" w:firstLineChars="200"/>
        <w:rPr>
          <w:rFonts w:hint="eastAsia" w:ascii="宋体" w:hAnsi="宋体"/>
          <w:color w:val="auto"/>
          <w:sz w:val="24"/>
          <w:highlight w:val="none"/>
        </w:rPr>
      </w:pPr>
      <w:r>
        <w:rPr>
          <w:rFonts w:hint="eastAsia" w:ascii="宋体" w:hAnsi="宋体"/>
          <w:color w:val="auto"/>
          <w:sz w:val="24"/>
          <w:highlight w:val="none"/>
        </w:rPr>
        <w:t>成交供应商与采购人</w:t>
      </w:r>
      <w:r>
        <w:rPr>
          <w:rFonts w:hint="eastAsia" w:ascii="宋体" w:hAnsi="宋体" w:eastAsia="宋体" w:cs="宋体"/>
          <w:color w:val="000000"/>
          <w:sz w:val="24"/>
          <w:szCs w:val="24"/>
          <w:highlight w:val="none"/>
        </w:rPr>
        <w:t>严格按照《财政部关于进一步加强政府采购需求和履约验收管理的指导意见》(财库〔2016〕205号)</w:t>
      </w:r>
      <w:r>
        <w:rPr>
          <w:rFonts w:hint="eastAsia" w:ascii="宋体" w:hAnsi="宋体"/>
          <w:color w:val="auto"/>
          <w:sz w:val="24"/>
          <w:highlight w:val="none"/>
        </w:rPr>
        <w:t>。</w:t>
      </w:r>
    </w:p>
    <w:p>
      <w:pPr>
        <w:keepNext w:val="0"/>
        <w:keepLines w:val="0"/>
        <w:pageBreakBefore w:val="0"/>
        <w:widowControl/>
        <w:kinsoku/>
        <w:wordWrap/>
        <w:overflowPunct/>
        <w:topLinePunct w:val="0"/>
        <w:bidi w:val="0"/>
        <w:snapToGrid/>
        <w:spacing w:line="420" w:lineRule="exact"/>
        <w:ind w:firstLine="480"/>
        <w:textAlignment w:val="auto"/>
        <w:outlineLvl w:val="9"/>
        <w:rPr>
          <w:rFonts w:hint="eastAsia" w:ascii="宋体" w:hAnsi="宋体"/>
          <w:kern w:val="0"/>
          <w:sz w:val="24"/>
        </w:rPr>
      </w:pPr>
      <w:r>
        <w:rPr>
          <w:rFonts w:hint="eastAsia" w:ascii="宋体" w:hAnsi="宋体"/>
          <w:b/>
          <w:kern w:val="0"/>
          <w:sz w:val="24"/>
          <w:lang w:val="en-US" w:eastAsia="zh-CN"/>
        </w:rPr>
        <w:t>四</w:t>
      </w:r>
      <w:r>
        <w:rPr>
          <w:rFonts w:hint="eastAsia" w:ascii="宋体" w:hAnsi="宋体"/>
          <w:b/>
          <w:kern w:val="0"/>
          <w:sz w:val="24"/>
        </w:rPr>
        <w:t>、其他部分。</w:t>
      </w:r>
      <w:r>
        <w:rPr>
          <w:rFonts w:hint="eastAsia" w:ascii="宋体" w:hAnsi="宋体"/>
          <w:kern w:val="0"/>
          <w:sz w:val="24"/>
          <w:lang w:eastAsia="zh-CN"/>
        </w:rPr>
        <w:t>投标供应商</w:t>
      </w:r>
      <w:r>
        <w:rPr>
          <w:rFonts w:hint="eastAsia" w:ascii="宋体" w:hAnsi="宋体"/>
          <w:kern w:val="0"/>
          <w:sz w:val="24"/>
        </w:rPr>
        <w:t>按照谈判文件要求做出的其他应答和承诺及提供的相关证明材料。</w:t>
      </w:r>
    </w:p>
    <w:bookmarkEnd w:id="0"/>
    <w:bookmarkEnd w:id="1"/>
    <w:bookmarkEnd w:id="2"/>
    <w:p>
      <w:pPr>
        <w:keepNext w:val="0"/>
        <w:keepLines w:val="0"/>
        <w:pageBreakBefore w:val="0"/>
        <w:kinsoku/>
        <w:wordWrap/>
        <w:overflowPunct/>
        <w:topLinePunct w:val="0"/>
        <w:bidi w:val="0"/>
        <w:snapToGrid/>
        <w:spacing w:line="420" w:lineRule="exact"/>
        <w:jc w:val="center"/>
        <w:textAlignment w:val="auto"/>
        <w:outlineLvl w:val="9"/>
        <w:rPr>
          <w:rFonts w:hint="eastAsia" w:ascii="仿宋_GB2312" w:hAnsi="宋体" w:eastAsia="仿宋_GB2312"/>
          <w:b/>
          <w:sz w:val="32"/>
          <w:szCs w:val="32"/>
        </w:rPr>
      </w:pPr>
    </w:p>
    <w:p>
      <w:pPr>
        <w:keepNext w:val="0"/>
        <w:keepLines w:val="0"/>
        <w:pageBreakBefore w:val="0"/>
        <w:kinsoku/>
        <w:wordWrap/>
        <w:overflowPunct/>
        <w:topLinePunct w:val="0"/>
        <w:bidi w:val="0"/>
        <w:snapToGrid/>
        <w:spacing w:line="420" w:lineRule="exact"/>
        <w:jc w:val="center"/>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第</w:t>
      </w:r>
      <w:r>
        <w:rPr>
          <w:rFonts w:hint="eastAsia" w:ascii="仿宋_GB2312" w:hAnsi="宋体" w:eastAsia="仿宋_GB2312"/>
          <w:b/>
          <w:sz w:val="32"/>
          <w:szCs w:val="32"/>
          <w:lang w:val="en-US" w:eastAsia="zh-CN"/>
        </w:rPr>
        <w:t>四</w:t>
      </w:r>
      <w:r>
        <w:rPr>
          <w:rFonts w:hint="eastAsia" w:ascii="仿宋_GB2312" w:hAnsi="宋体" w:eastAsia="仿宋_GB2312"/>
          <w:b/>
          <w:sz w:val="32"/>
          <w:szCs w:val="32"/>
        </w:rPr>
        <w:t>章 谈判程序、谈判内容和成交标准</w:t>
      </w:r>
    </w:p>
    <w:p>
      <w:pPr>
        <w:keepNext w:val="0"/>
        <w:keepLines w:val="0"/>
        <w:pageBreakBefore w:val="0"/>
        <w:kinsoku/>
        <w:wordWrap/>
        <w:overflowPunct/>
        <w:topLinePunct w:val="0"/>
        <w:bidi w:val="0"/>
        <w:snapToGrid/>
        <w:spacing w:line="420" w:lineRule="exact"/>
        <w:jc w:val="center"/>
        <w:textAlignment w:val="auto"/>
        <w:outlineLvl w:val="9"/>
        <w:rPr>
          <w:rFonts w:hint="eastAsia" w:ascii="宋体" w:hAnsi="宋体"/>
          <w:b/>
          <w:sz w:val="32"/>
          <w:szCs w:val="32"/>
        </w:rPr>
      </w:pP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sz w:val="24"/>
        </w:rPr>
      </w:pPr>
      <w:r>
        <w:rPr>
          <w:rFonts w:hint="eastAsia" w:ascii="宋体" w:hAnsi="宋体"/>
          <w:b/>
          <w:sz w:val="24"/>
        </w:rPr>
        <w:t>一、资格审查</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lang w:eastAsia="zh-CN"/>
        </w:rPr>
        <w:t>投标供应商</w:t>
      </w:r>
      <w:r>
        <w:rPr>
          <w:rFonts w:hint="eastAsia" w:ascii="宋体" w:hAnsi="宋体"/>
          <w:sz w:val="24"/>
        </w:rPr>
        <w:t>递交响应文件截止时间结束后，采购人依据相关管理规定成立并组织谈判小组对递交响应文件的</w:t>
      </w:r>
      <w:r>
        <w:rPr>
          <w:rFonts w:hint="eastAsia" w:ascii="宋体" w:hAnsi="宋体"/>
          <w:sz w:val="24"/>
          <w:lang w:eastAsia="zh-CN"/>
        </w:rPr>
        <w:t>投标供应商</w:t>
      </w:r>
      <w:r>
        <w:rPr>
          <w:rFonts w:hint="eastAsia" w:ascii="宋体" w:hAnsi="宋体"/>
          <w:sz w:val="24"/>
        </w:rPr>
        <w:t>进行资格审查，确定</w:t>
      </w:r>
      <w:r>
        <w:rPr>
          <w:rFonts w:hint="eastAsia" w:ascii="宋体" w:hAnsi="宋体"/>
          <w:sz w:val="24"/>
          <w:lang w:val="en-US" w:eastAsia="zh-CN"/>
        </w:rPr>
        <w:t>符合</w:t>
      </w:r>
      <w:r>
        <w:rPr>
          <w:rFonts w:hint="eastAsia" w:ascii="宋体" w:hAnsi="宋体"/>
          <w:sz w:val="24"/>
        </w:rPr>
        <w:t>参加谈判的</w:t>
      </w:r>
      <w:r>
        <w:rPr>
          <w:rFonts w:hint="eastAsia" w:ascii="宋体" w:hAnsi="宋体"/>
          <w:sz w:val="24"/>
          <w:lang w:eastAsia="zh-CN"/>
        </w:rPr>
        <w:t>投标供应商</w:t>
      </w:r>
      <w:r>
        <w:rPr>
          <w:rFonts w:hint="eastAsia" w:ascii="宋体" w:hAnsi="宋体"/>
          <w:sz w:val="24"/>
        </w:rPr>
        <w:t>名单。</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通过资格审查的</w:t>
      </w:r>
      <w:r>
        <w:rPr>
          <w:rFonts w:hint="eastAsia" w:ascii="宋体" w:hAnsi="宋体"/>
          <w:sz w:val="24"/>
          <w:lang w:eastAsia="zh-CN"/>
        </w:rPr>
        <w:t>投标供应商</w:t>
      </w:r>
      <w:r>
        <w:rPr>
          <w:rFonts w:hint="eastAsia" w:ascii="宋体" w:hAnsi="宋体"/>
          <w:sz w:val="24"/>
        </w:rPr>
        <w:t>不足</w:t>
      </w:r>
      <w:r>
        <w:rPr>
          <w:rFonts w:hint="eastAsia" w:ascii="宋体" w:hAnsi="宋体"/>
          <w:sz w:val="24"/>
          <w:lang w:val="en-US" w:eastAsia="zh-CN"/>
        </w:rPr>
        <w:t>三</w:t>
      </w:r>
      <w:r>
        <w:rPr>
          <w:rFonts w:hint="eastAsia" w:ascii="宋体" w:hAnsi="宋体"/>
          <w:sz w:val="24"/>
        </w:rPr>
        <w:t>家的，本次竞争性谈判采购活动终止。</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sz w:val="24"/>
        </w:rPr>
      </w:pPr>
      <w:r>
        <w:rPr>
          <w:rFonts w:hint="eastAsia" w:ascii="宋体" w:hAnsi="宋体"/>
          <w:b/>
          <w:sz w:val="24"/>
        </w:rPr>
        <w:t>二、谈 判</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lang w:eastAsia="zh-CN"/>
        </w:rPr>
        <w:t>投标供应商</w:t>
      </w:r>
      <w:r>
        <w:rPr>
          <w:rFonts w:hint="eastAsia" w:ascii="宋体" w:hAnsi="宋体"/>
          <w:sz w:val="24"/>
        </w:rPr>
        <w:t>资格审查结束后，采购人组织谈判小组按照谈判文件的规定与通过资格审查的</w:t>
      </w:r>
      <w:r>
        <w:rPr>
          <w:rFonts w:hint="eastAsia" w:ascii="宋体" w:hAnsi="宋体"/>
          <w:sz w:val="24"/>
          <w:lang w:eastAsia="zh-CN"/>
        </w:rPr>
        <w:t>投标供应商</w:t>
      </w:r>
      <w:r>
        <w:rPr>
          <w:rFonts w:hint="eastAsia" w:ascii="宋体" w:hAnsi="宋体"/>
          <w:sz w:val="24"/>
        </w:rPr>
        <w:t>分别进行谈判。本次采购项目</w:t>
      </w:r>
      <w:r>
        <w:rPr>
          <w:rFonts w:hint="eastAsia" w:ascii="宋体" w:hAnsi="宋体"/>
          <w:sz w:val="24"/>
          <w:highlight w:val="none"/>
        </w:rPr>
        <w:t>设</w:t>
      </w:r>
      <w:r>
        <w:rPr>
          <w:rFonts w:hint="eastAsia" w:ascii="宋体" w:hAnsi="宋体"/>
          <w:sz w:val="24"/>
          <w:highlight w:val="none"/>
          <w:lang w:val="en-US" w:eastAsia="zh-CN"/>
        </w:rPr>
        <w:t>1</w:t>
      </w:r>
      <w:r>
        <w:rPr>
          <w:rFonts w:hint="eastAsia" w:ascii="宋体" w:hAnsi="宋体"/>
          <w:sz w:val="24"/>
          <w:highlight w:val="none"/>
        </w:rPr>
        <w:t>轮或多轮谈判</w:t>
      </w:r>
      <w:r>
        <w:rPr>
          <w:rFonts w:hint="eastAsia" w:ascii="宋体" w:hAnsi="宋体" w:eastAsia="宋体" w:cs="Times New Roman"/>
          <w:sz w:val="24"/>
          <w:highlight w:val="none"/>
          <w:lang w:eastAsia="zh-CN"/>
        </w:rPr>
        <w:t>，</w:t>
      </w:r>
      <w:r>
        <w:rPr>
          <w:rFonts w:hint="eastAsia" w:ascii="宋体" w:hAnsi="宋体" w:eastAsia="宋体" w:cs="Times New Roman"/>
          <w:sz w:val="24"/>
        </w:rPr>
        <w:t>谈判过程中，</w:t>
      </w:r>
      <w:r>
        <w:rPr>
          <w:rFonts w:hint="eastAsia" w:ascii="宋体" w:hAnsi="宋体" w:eastAsia="宋体" w:cs="Times New Roman"/>
          <w:sz w:val="24"/>
          <w:lang w:val="en-US" w:eastAsia="zh-CN"/>
        </w:rPr>
        <w:t>谈判小组</w:t>
      </w:r>
      <w:r>
        <w:rPr>
          <w:rFonts w:hint="eastAsia" w:ascii="宋体" w:hAnsi="宋体" w:eastAsia="宋体" w:cs="Times New Roman"/>
          <w:sz w:val="24"/>
        </w:rPr>
        <w:t>可以根据</w:t>
      </w:r>
      <w:r>
        <w:rPr>
          <w:rFonts w:hint="eastAsia" w:ascii="宋体" w:hAnsi="宋体" w:eastAsia="宋体" w:cs="Times New Roman"/>
          <w:sz w:val="24"/>
          <w:lang w:val="en-US" w:eastAsia="zh-CN"/>
        </w:rPr>
        <w:t>具体</w:t>
      </w:r>
      <w:r>
        <w:rPr>
          <w:rFonts w:hint="eastAsia" w:ascii="宋体" w:hAnsi="宋体" w:eastAsia="宋体" w:cs="Times New Roman"/>
          <w:sz w:val="24"/>
        </w:rPr>
        <w:t>谈判情况调整谈判轮次</w:t>
      </w:r>
      <w:r>
        <w:rPr>
          <w:rFonts w:hint="eastAsia" w:ascii="宋体" w:hAnsi="宋体"/>
          <w:sz w:val="24"/>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谈判过程中，谈判小组获得采购人同意后，可以根据谈判情况变更谈判文件内容，但资格条件不得变更，并将变更的内容书面通知所有参加报价的供应商，并做好书面记录。</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谈判达到</w:t>
      </w:r>
      <w:r>
        <w:rPr>
          <w:rFonts w:hint="eastAsia" w:ascii="宋体" w:hAnsi="宋体"/>
          <w:sz w:val="24"/>
          <w:lang w:eastAsia="zh-CN"/>
        </w:rPr>
        <w:t>投标供应商</w:t>
      </w:r>
      <w:r>
        <w:rPr>
          <w:rFonts w:hint="eastAsia" w:ascii="宋体" w:hAnsi="宋体"/>
          <w:sz w:val="24"/>
        </w:rPr>
        <w:t>响应文件符合采购需求、质量和服务相等的前提下，谈判小组应要求供应商进行最后报价。</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4</w:t>
      </w:r>
      <w:r>
        <w:rPr>
          <w:rFonts w:hint="eastAsia" w:ascii="宋体" w:hAnsi="宋体"/>
          <w:sz w:val="24"/>
          <w:lang w:val="en-US" w:eastAsia="zh-CN"/>
        </w:rPr>
        <w:t>.</w:t>
      </w:r>
      <w:r>
        <w:rPr>
          <w:rFonts w:hint="eastAsia" w:ascii="宋体" w:hAnsi="宋体"/>
          <w:sz w:val="24"/>
          <w:lang w:eastAsia="zh-CN"/>
        </w:rPr>
        <w:t>投标供应商</w:t>
      </w:r>
      <w:r>
        <w:rPr>
          <w:rFonts w:hint="eastAsia" w:ascii="宋体" w:hAnsi="宋体"/>
          <w:sz w:val="24"/>
        </w:rPr>
        <w:t>进行最后报价，填写二次报价单，递交谈判小组。</w:t>
      </w:r>
    </w:p>
    <w:p>
      <w:pPr>
        <w:keepNext w:val="0"/>
        <w:keepLines w:val="0"/>
        <w:pageBreakBefore w:val="0"/>
        <w:kinsoku/>
        <w:wordWrap/>
        <w:overflowPunct/>
        <w:topLinePunct w:val="0"/>
        <w:bidi w:val="0"/>
        <w:snapToGrid/>
        <w:spacing w:line="420" w:lineRule="exact"/>
        <w:ind w:firstLine="482" w:firstLineChars="200"/>
        <w:textAlignment w:val="auto"/>
        <w:outlineLvl w:val="9"/>
        <w:rPr>
          <w:rFonts w:hint="eastAsia" w:ascii="宋体" w:hAnsi="宋体"/>
          <w:b/>
          <w:bCs/>
          <w:sz w:val="24"/>
        </w:rPr>
      </w:pPr>
      <w:r>
        <w:rPr>
          <w:rFonts w:hint="eastAsia" w:ascii="宋体" w:hAnsi="宋体"/>
          <w:b/>
          <w:bCs/>
          <w:sz w:val="24"/>
        </w:rPr>
        <w:t>三、确定成交供应商</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本项目由谈判小组直接确定成交供应商。</w:t>
      </w:r>
    </w:p>
    <w:p>
      <w:pPr>
        <w:keepNext w:val="0"/>
        <w:keepLines w:val="0"/>
        <w:pageBreakBefore w:val="0"/>
        <w:kinsoku/>
        <w:wordWrap/>
        <w:overflowPunct/>
        <w:topLinePunct w:val="0"/>
        <w:autoSpaceDE w:val="0"/>
        <w:autoSpaceDN w:val="0"/>
        <w:bidi w:val="0"/>
        <w:adjustRightInd w:val="0"/>
        <w:snapToGrid/>
        <w:spacing w:line="420" w:lineRule="exact"/>
        <w:ind w:firstLine="480" w:firstLineChars="200"/>
        <w:textAlignment w:val="auto"/>
        <w:outlineLvl w:val="9"/>
        <w:rPr>
          <w:rFonts w:hint="eastAsia" w:ascii="宋体" w:hAnsi="宋体"/>
          <w:spacing w:val="-4"/>
          <w:sz w:val="24"/>
        </w:rPr>
      </w:pPr>
      <w:r>
        <w:rPr>
          <w:rFonts w:hint="eastAsia" w:ascii="宋体" w:hAnsi="宋体" w:cs="宋体"/>
          <w:kern w:val="0"/>
          <w:sz w:val="24"/>
        </w:rPr>
        <w:t>2</w:t>
      </w:r>
      <w:r>
        <w:rPr>
          <w:rFonts w:hint="eastAsia" w:ascii="宋体" w:hAnsi="宋体" w:cs="宋体"/>
          <w:kern w:val="0"/>
          <w:sz w:val="24"/>
          <w:lang w:val="en-US" w:eastAsia="zh-CN"/>
        </w:rPr>
        <w:t>.</w:t>
      </w:r>
      <w:r>
        <w:rPr>
          <w:rFonts w:hint="eastAsia" w:ascii="宋体" w:hAnsi="宋体" w:cs="宋体"/>
          <w:kern w:val="0"/>
          <w:sz w:val="24"/>
        </w:rPr>
        <w:t>由谈判小组</w:t>
      </w:r>
      <w:r>
        <w:rPr>
          <w:rFonts w:hint="eastAsia" w:ascii="宋体" w:hAnsi="宋体"/>
          <w:spacing w:val="-4"/>
          <w:sz w:val="24"/>
        </w:rPr>
        <w:t>按照公平、公正、择优的原则，采用最低评标价法进行评定。</w:t>
      </w:r>
    </w:p>
    <w:p>
      <w:pPr>
        <w:keepNext w:val="0"/>
        <w:keepLines w:val="0"/>
        <w:pageBreakBefore w:val="0"/>
        <w:kinsoku/>
        <w:wordWrap/>
        <w:overflowPunct/>
        <w:topLinePunct w:val="0"/>
        <w:autoSpaceDE w:val="0"/>
        <w:autoSpaceDN w:val="0"/>
        <w:bidi w:val="0"/>
        <w:adjustRightInd w:val="0"/>
        <w:snapToGrid/>
        <w:spacing w:line="420" w:lineRule="exact"/>
        <w:ind w:firstLine="464" w:firstLineChars="200"/>
        <w:jc w:val="both"/>
        <w:textAlignment w:val="auto"/>
        <w:outlineLvl w:val="9"/>
        <w:rPr>
          <w:rFonts w:hint="eastAsia" w:ascii="宋体" w:hAnsi="宋体" w:cs="宋体"/>
          <w:kern w:val="0"/>
          <w:sz w:val="28"/>
          <w:szCs w:val="28"/>
        </w:rPr>
      </w:pPr>
      <w:r>
        <w:rPr>
          <w:rFonts w:hint="eastAsia" w:ascii="宋体" w:hAnsi="宋体"/>
          <w:spacing w:val="-4"/>
          <w:sz w:val="24"/>
        </w:rPr>
        <w:t>3.谈判小组根据“符合采购需求，质量和服务相等且报价最低的原则”，现场依法确定成交供应商（</w:t>
      </w:r>
      <w:r>
        <w:rPr>
          <w:rFonts w:hint="eastAsia" w:ascii="宋体" w:hAnsi="宋体" w:cs="宋体"/>
          <w:kern w:val="0"/>
          <w:sz w:val="24"/>
        </w:rPr>
        <w:t>以提出最低第二次报价的投标供应商作为成交供应商），</w:t>
      </w:r>
      <w:r>
        <w:rPr>
          <w:rFonts w:hint="eastAsia" w:ascii="宋体" w:hAnsi="宋体"/>
          <w:kern w:val="0"/>
          <w:sz w:val="24"/>
        </w:rPr>
        <w:t>报价相同的</w:t>
      </w:r>
      <w:r>
        <w:rPr>
          <w:rFonts w:hint="eastAsia" w:ascii="宋体" w:hAnsi="宋体"/>
          <w:kern w:val="0"/>
          <w:sz w:val="24"/>
          <w:lang w:eastAsia="zh-CN"/>
        </w:rPr>
        <w:t>，</w:t>
      </w:r>
      <w:r>
        <w:rPr>
          <w:rFonts w:hint="eastAsia" w:ascii="宋体" w:hAnsi="宋体"/>
          <w:kern w:val="0"/>
          <w:sz w:val="24"/>
        </w:rPr>
        <w:t>采取抽签方式决定排名，并确定排名第一的</w:t>
      </w:r>
      <w:r>
        <w:rPr>
          <w:rFonts w:hint="eastAsia" w:ascii="宋体" w:hAnsi="宋体" w:cs="宋体"/>
          <w:kern w:val="0"/>
          <w:sz w:val="24"/>
        </w:rPr>
        <w:t>投标供应商</w:t>
      </w:r>
      <w:r>
        <w:rPr>
          <w:rFonts w:hint="eastAsia" w:ascii="宋体" w:hAnsi="宋体"/>
          <w:kern w:val="0"/>
          <w:sz w:val="24"/>
        </w:rPr>
        <w:t>为第一成交候选供应商</w:t>
      </w:r>
      <w:r>
        <w:rPr>
          <w:rFonts w:hint="eastAsia" w:ascii="宋体" w:hAnsi="宋体" w:cs="宋体"/>
          <w:kern w:val="0"/>
          <w:sz w:val="24"/>
        </w:rPr>
        <w:t>；</w:t>
      </w:r>
      <w:r>
        <w:rPr>
          <w:rFonts w:hint="eastAsia" w:ascii="宋体" w:hAnsi="宋体"/>
          <w:sz w:val="24"/>
        </w:rPr>
        <w:t>当排名第一的</w:t>
      </w:r>
      <w:r>
        <w:rPr>
          <w:rFonts w:hint="eastAsia" w:ascii="宋体" w:hAnsi="宋体" w:cs="宋体"/>
          <w:kern w:val="0"/>
          <w:sz w:val="24"/>
        </w:rPr>
        <w:t>投标</w:t>
      </w:r>
      <w:r>
        <w:rPr>
          <w:rFonts w:hint="eastAsia" w:ascii="宋体" w:hAnsi="宋体"/>
          <w:sz w:val="24"/>
        </w:rPr>
        <w:t>供应商不能履约时：本次谈判无效，采购人可重新组织谈判；采购人也可以选择由排名第二的候选</w:t>
      </w:r>
      <w:r>
        <w:rPr>
          <w:rFonts w:hint="eastAsia" w:ascii="宋体" w:hAnsi="宋体" w:cs="宋体"/>
          <w:kern w:val="0"/>
          <w:sz w:val="24"/>
        </w:rPr>
        <w:t>投标</w:t>
      </w:r>
      <w:r>
        <w:rPr>
          <w:rFonts w:hint="eastAsia" w:ascii="宋体" w:hAnsi="宋体"/>
          <w:sz w:val="24"/>
        </w:rPr>
        <w:t>供应商作为成交供应商，以此类推，如排名前三名的</w:t>
      </w:r>
      <w:r>
        <w:rPr>
          <w:rFonts w:hint="eastAsia" w:ascii="宋体" w:hAnsi="宋体" w:cs="宋体"/>
          <w:kern w:val="0"/>
          <w:sz w:val="24"/>
        </w:rPr>
        <w:t>投标</w:t>
      </w:r>
      <w:r>
        <w:rPr>
          <w:rFonts w:hint="eastAsia" w:ascii="宋体" w:hAnsi="宋体"/>
          <w:sz w:val="24"/>
        </w:rPr>
        <w:t>供应商均不能履约时，本次谈判无效，重新组织谈判。</w:t>
      </w:r>
    </w:p>
    <w:p>
      <w:pPr>
        <w:keepNext w:val="0"/>
        <w:keepLines w:val="0"/>
        <w:pageBreakBefore w:val="0"/>
        <w:kinsoku/>
        <w:wordWrap/>
        <w:overflowPunct/>
        <w:topLinePunct w:val="0"/>
        <w:bidi w:val="0"/>
        <w:snapToGrid/>
        <w:spacing w:line="420" w:lineRule="exact"/>
        <w:jc w:val="both"/>
        <w:textAlignment w:val="auto"/>
        <w:outlineLvl w:val="9"/>
        <w:rPr>
          <w:rFonts w:hint="eastAsia" w:ascii="仿宋_GB2312" w:hAnsi="宋体" w:eastAsia="仿宋_GB2312"/>
          <w:b/>
          <w:sz w:val="32"/>
          <w:szCs w:val="32"/>
        </w:rPr>
      </w:pPr>
    </w:p>
    <w:p>
      <w:pPr>
        <w:keepNext w:val="0"/>
        <w:keepLines w:val="0"/>
        <w:pageBreakBefore w:val="0"/>
        <w:kinsoku/>
        <w:wordWrap/>
        <w:overflowPunct/>
        <w:topLinePunct w:val="0"/>
        <w:bidi w:val="0"/>
        <w:snapToGrid/>
        <w:spacing w:line="420" w:lineRule="exact"/>
        <w:jc w:val="center"/>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第</w:t>
      </w:r>
      <w:r>
        <w:rPr>
          <w:rFonts w:hint="eastAsia" w:ascii="仿宋_GB2312" w:hAnsi="宋体" w:eastAsia="仿宋_GB2312"/>
          <w:b/>
          <w:sz w:val="32"/>
          <w:szCs w:val="32"/>
          <w:lang w:val="en-US" w:eastAsia="zh-CN"/>
        </w:rPr>
        <w:t>五</w:t>
      </w:r>
      <w:r>
        <w:rPr>
          <w:rFonts w:hint="eastAsia" w:ascii="仿宋_GB2312" w:hAnsi="宋体" w:eastAsia="仿宋_GB2312"/>
          <w:b/>
          <w:sz w:val="32"/>
          <w:szCs w:val="32"/>
        </w:rPr>
        <w:t>章  报价人应当提供的资格、资质性及其他类似效力要求的相关证明材料</w:t>
      </w:r>
    </w:p>
    <w:p>
      <w:pPr>
        <w:keepNext w:val="0"/>
        <w:keepLines w:val="0"/>
        <w:pageBreakBefore w:val="0"/>
        <w:kinsoku/>
        <w:wordWrap/>
        <w:overflowPunct/>
        <w:topLinePunct w:val="0"/>
        <w:bidi w:val="0"/>
        <w:snapToGrid/>
        <w:spacing w:line="420" w:lineRule="exact"/>
        <w:textAlignment w:val="auto"/>
        <w:outlineLvl w:val="9"/>
        <w:rPr>
          <w:rFonts w:hint="eastAsia" w:ascii="宋体" w:hAnsi="宋体"/>
          <w:color w:val="000000"/>
          <w:sz w:val="24"/>
        </w:rPr>
      </w:pPr>
    </w:p>
    <w:p>
      <w:pPr>
        <w:keepNext w:val="0"/>
        <w:keepLines w:val="0"/>
        <w:pageBreakBefore w:val="0"/>
        <w:kinsoku/>
        <w:wordWrap/>
        <w:overflowPunct/>
        <w:topLinePunct w:val="0"/>
        <w:autoSpaceDE w:val="0"/>
        <w:autoSpaceDN w:val="0"/>
        <w:bidi w:val="0"/>
        <w:adjustRightInd w:val="0"/>
        <w:snapToGrid/>
        <w:spacing w:line="420" w:lineRule="exact"/>
        <w:ind w:firstLine="480" w:firstLineChars="200"/>
        <w:textAlignment w:val="auto"/>
        <w:outlineLvl w:val="9"/>
        <w:rPr>
          <w:rFonts w:hint="eastAsia"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w:t>
      </w:r>
      <w:r>
        <w:rPr>
          <w:rFonts w:hint="eastAsia" w:ascii="宋体" w:hAnsi="宋体"/>
          <w:color w:val="auto"/>
          <w:sz w:val="24"/>
        </w:rPr>
        <w:t>营业执照、税务登记证及组织机构代码证或“三证合一”的营业执照。</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w:t>
      </w:r>
      <w:r>
        <w:rPr>
          <w:rFonts w:hint="eastAsia" w:ascii="宋体" w:hAnsi="宋体"/>
          <w:color w:val="000000"/>
          <w:sz w:val="24"/>
          <w:lang w:val="en-US" w:eastAsia="zh-CN"/>
        </w:rPr>
        <w:t>.</w:t>
      </w:r>
      <w:r>
        <w:rPr>
          <w:rFonts w:hint="eastAsia" w:ascii="宋体" w:hAnsi="宋体"/>
          <w:color w:val="000000"/>
          <w:sz w:val="24"/>
        </w:rPr>
        <w:t>法定代表人授权书原件（格式见第</w:t>
      </w:r>
      <w:r>
        <w:rPr>
          <w:rFonts w:hint="eastAsia" w:ascii="宋体" w:hAnsi="宋体"/>
          <w:color w:val="000000"/>
          <w:sz w:val="24"/>
          <w:lang w:val="en-US" w:eastAsia="zh-CN"/>
        </w:rPr>
        <w:t>六</w:t>
      </w:r>
      <w:r>
        <w:rPr>
          <w:rFonts w:hint="eastAsia" w:ascii="宋体" w:hAnsi="宋体"/>
          <w:color w:val="000000"/>
          <w:sz w:val="24"/>
        </w:rPr>
        <w:t>章报价文件格式一），并附法定代表人及授权代表身份证复印件。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Cs/>
          <w:color w:val="000000"/>
          <w:sz w:val="24"/>
          <w:highlight w:val="none"/>
        </w:rPr>
      </w:pPr>
      <w:r>
        <w:rPr>
          <w:rFonts w:hint="eastAsia" w:ascii="宋体" w:hAnsi="宋体"/>
          <w:color w:val="000000"/>
          <w:sz w:val="24"/>
          <w:highlight w:val="none"/>
        </w:rPr>
        <w:t>3</w:t>
      </w:r>
      <w:r>
        <w:rPr>
          <w:rFonts w:hint="eastAsia" w:ascii="宋体" w:hAnsi="宋体"/>
          <w:color w:val="000000"/>
          <w:sz w:val="24"/>
          <w:highlight w:val="none"/>
          <w:lang w:val="en-US" w:eastAsia="zh-CN"/>
        </w:rPr>
        <w:t>.</w:t>
      </w:r>
      <w:r>
        <w:rPr>
          <w:rFonts w:hint="eastAsia" w:ascii="宋体" w:hAnsi="宋体" w:cs="宋体"/>
          <w:color w:val="000000"/>
          <w:sz w:val="24"/>
          <w:highlight w:val="none"/>
        </w:rPr>
        <w:t>相关有效的医疗器械生产或经营企业许可证或备案证明文件及产品注册证（含登记表或制造认可表）复印件</w:t>
      </w:r>
      <w:r>
        <w:rPr>
          <w:rFonts w:hint="eastAsia" w:ascii="宋体" w:hAnsi="宋体"/>
          <w:bCs/>
          <w:color w:val="000000"/>
          <w:sz w:val="24"/>
          <w:highlight w:val="none"/>
        </w:rPr>
        <w:t>。</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sz w:val="24"/>
        </w:rPr>
      </w:pPr>
      <w:r>
        <w:rPr>
          <w:rFonts w:hint="eastAsia" w:ascii="宋体" w:hAnsi="宋体"/>
          <w:color w:val="auto"/>
          <w:sz w:val="24"/>
          <w:lang w:val="en-US" w:eastAsia="zh-CN"/>
        </w:rPr>
        <w:t>4.</w:t>
      </w:r>
      <w:r>
        <w:rPr>
          <w:rFonts w:hint="eastAsia" w:ascii="宋体" w:hAnsi="宋体"/>
          <w:sz w:val="24"/>
        </w:rPr>
        <w:t>提供</w:t>
      </w:r>
      <w:r>
        <w:rPr>
          <w:rFonts w:hint="eastAsia" w:ascii="宋体" w:hAnsi="宋体"/>
          <w:sz w:val="24"/>
          <w:lang w:eastAsia="zh-CN"/>
        </w:rPr>
        <w:t>投标供应商</w:t>
      </w:r>
      <w:r>
        <w:rPr>
          <w:rFonts w:hint="eastAsia" w:ascii="宋体" w:hAnsi="宋体"/>
          <w:sz w:val="24"/>
        </w:rPr>
        <w:t>针对本项目的售后服务承诺原件。</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color w:val="000000"/>
          <w:sz w:val="24"/>
        </w:rPr>
      </w:pPr>
      <w:r>
        <w:rPr>
          <w:rFonts w:hint="eastAsia" w:ascii="宋体" w:hAnsi="宋体" w:cs="宋体"/>
          <w:b w:val="0"/>
          <w:bCs/>
          <w:kern w:val="0"/>
          <w:sz w:val="24"/>
          <w:lang w:val="en-US" w:eastAsia="zh-CN"/>
        </w:rPr>
        <w:t>5.</w:t>
      </w:r>
      <w:r>
        <w:rPr>
          <w:rFonts w:hint="eastAsia" w:ascii="宋体" w:hAnsi="宋体"/>
          <w:color w:val="000000"/>
          <w:sz w:val="24"/>
        </w:rPr>
        <w:t>在参加本次政府采购活动前三年内，在经营活动中没有重大违法违规记录的承诺函（原件，格式自拟）。</w:t>
      </w:r>
    </w:p>
    <w:p>
      <w:pPr>
        <w:keepNext w:val="0"/>
        <w:keepLines w:val="0"/>
        <w:pageBreakBefore w:val="0"/>
        <w:kinsoku/>
        <w:wordWrap/>
        <w:overflowPunct/>
        <w:topLinePunct w:val="0"/>
        <w:bidi w:val="0"/>
        <w:snapToGrid/>
        <w:spacing w:line="420" w:lineRule="exact"/>
        <w:ind w:firstLine="480" w:firstLineChars="200"/>
        <w:textAlignment w:val="auto"/>
        <w:outlineLvl w:val="9"/>
        <w:rPr>
          <w:rFonts w:hint="eastAsia" w:ascii="宋体" w:hAnsi="宋体"/>
          <w:b/>
          <w:sz w:val="24"/>
        </w:rPr>
      </w:pPr>
      <w:r>
        <w:rPr>
          <w:rFonts w:hint="eastAsia" w:ascii="宋体" w:hAnsi="宋体"/>
          <w:sz w:val="24"/>
          <w:lang w:val="en-US" w:eastAsia="zh-CN"/>
        </w:rPr>
        <w:t>6.</w:t>
      </w:r>
      <w:r>
        <w:rPr>
          <w:rFonts w:hint="eastAsia" w:ascii="宋体" w:hAnsi="宋体"/>
          <w:sz w:val="24"/>
        </w:rPr>
        <w:t>出具符合政府采购第二十二条规定及所提供资料真实性承诺函，</w:t>
      </w:r>
      <w:r>
        <w:rPr>
          <w:rFonts w:hint="eastAsia" w:ascii="宋体" w:hAnsi="宋体"/>
          <w:b/>
          <w:sz w:val="24"/>
        </w:rPr>
        <w:t>若提供资料不实，则取消其配送资格。</w:t>
      </w:r>
    </w:p>
    <w:p>
      <w:pPr>
        <w:spacing w:line="400" w:lineRule="exact"/>
        <w:ind w:firstLine="480" w:firstLineChars="200"/>
        <w:jc w:val="left"/>
        <w:rPr>
          <w:rFonts w:hint="eastAsia" w:ascii="Times New Roman" w:hAnsi="宋体" w:eastAsia="宋体" w:cs="宋体"/>
          <w:color w:val="auto"/>
          <w:sz w:val="24"/>
          <w:highlight w:val="none"/>
        </w:rPr>
      </w:pPr>
      <w:r>
        <w:rPr>
          <w:rFonts w:hint="eastAsia" w:ascii="宋体" w:hAnsi="宋体"/>
          <w:sz w:val="24"/>
          <w:lang w:val="en-US" w:eastAsia="zh-CN"/>
        </w:rPr>
        <w:t>7.</w:t>
      </w:r>
      <w:r>
        <w:rPr>
          <w:rFonts w:hint="eastAsia" w:hAnsi="宋体" w:cs="宋体"/>
          <w:color w:val="auto"/>
          <w:sz w:val="24"/>
          <w:highlight w:val="none"/>
        </w:rPr>
        <w:t>非投标产品制造厂家投标</w:t>
      </w:r>
      <w:r>
        <w:rPr>
          <w:rFonts w:hint="eastAsia" w:hAnsi="宋体" w:cs="宋体"/>
          <w:color w:val="auto"/>
          <w:sz w:val="24"/>
          <w:highlight w:val="none"/>
          <w:lang w:val="en-US" w:eastAsia="zh-CN"/>
        </w:rPr>
        <w:t>进口产品</w:t>
      </w:r>
      <w:r>
        <w:rPr>
          <w:rFonts w:hint="eastAsia" w:hAnsi="宋体" w:cs="宋体"/>
          <w:color w:val="auto"/>
          <w:sz w:val="24"/>
          <w:highlight w:val="none"/>
        </w:rPr>
        <w:t>须提供产品制造厂家对投标产品的授权书原件</w:t>
      </w:r>
      <w:r>
        <w:rPr>
          <w:rFonts w:hint="eastAsia" w:ascii="Times New Roman" w:hAnsi="宋体" w:eastAsia="宋体" w:cs="宋体"/>
          <w:color w:val="auto"/>
          <w:sz w:val="24"/>
          <w:highlight w:val="none"/>
        </w:rPr>
        <w:t>，或具有授权权限的代理商对投标产品的授权书原件（须提供该代理商具有有效授权权限的相关证明文件，证明文件须能显示产品制造厂家对投标产品授权链条的完整性）</w:t>
      </w:r>
      <w:r>
        <w:rPr>
          <w:rFonts w:hint="eastAsia" w:ascii="Times New Roman" w:hAnsi="宋体" w:eastAsia="宋体" w:cs="宋体"/>
          <w:color w:val="auto"/>
          <w:sz w:val="24"/>
          <w:highlight w:val="none"/>
          <w:lang w:val="zh-CN"/>
        </w:rPr>
        <w:t>。</w:t>
      </w:r>
      <w:r>
        <w:rPr>
          <w:rFonts w:hint="eastAsia" w:ascii="Times New Roman" w:hAnsi="宋体" w:eastAsia="宋体" w:cs="宋体"/>
          <w:color w:val="auto"/>
          <w:sz w:val="24"/>
          <w:highlight w:val="none"/>
        </w:rPr>
        <w:t>（</w:t>
      </w:r>
      <w:r>
        <w:rPr>
          <w:rFonts w:hint="eastAsia" w:ascii="Times New Roman" w:hAnsi="宋体" w:eastAsia="宋体" w:cs="宋体"/>
          <w:color w:val="auto"/>
          <w:sz w:val="24"/>
          <w:highlight w:val="none"/>
          <w:lang w:val="en-US" w:eastAsia="zh-CN"/>
        </w:rPr>
        <w:t>适用于进口产品非产品制造商投标</w:t>
      </w:r>
      <w:r>
        <w:rPr>
          <w:rFonts w:hint="eastAsia" w:ascii="Times New Roman" w:hAnsi="宋体" w:eastAsia="宋体" w:cs="宋体"/>
          <w:color w:val="auto"/>
          <w:sz w:val="24"/>
          <w:highlight w:val="none"/>
        </w:rPr>
        <w:t>）</w:t>
      </w:r>
    </w:p>
    <w:p>
      <w:pPr>
        <w:spacing w:line="400" w:lineRule="exact"/>
        <w:ind w:firstLine="480" w:firstLineChars="200"/>
        <w:jc w:val="left"/>
        <w:rPr>
          <w:rFonts w:hint="eastAsia"/>
          <w:lang w:val="en-US" w:eastAsia="zh-CN"/>
        </w:rPr>
      </w:pPr>
      <w:r>
        <w:rPr>
          <w:rFonts w:hint="eastAsia" w:ascii="宋体" w:hAnsi="宋体" w:eastAsia="宋体" w:cs="宋体"/>
          <w:color w:val="auto"/>
          <w:sz w:val="24"/>
          <w:highlight w:val="none"/>
          <w:lang w:val="en-US" w:eastAsia="zh-CN"/>
        </w:rPr>
        <w:t>8.供应商认为需要提供的其他相关材料。（格式自拟）</w:t>
      </w:r>
    </w:p>
    <w:p>
      <w:pPr>
        <w:keepNext w:val="0"/>
        <w:keepLines w:val="0"/>
        <w:pageBreakBefore w:val="0"/>
        <w:kinsoku/>
        <w:wordWrap/>
        <w:overflowPunct/>
        <w:topLinePunct w:val="0"/>
        <w:bidi w:val="0"/>
        <w:snapToGrid/>
        <w:spacing w:line="240" w:lineRule="auto"/>
        <w:ind w:firstLine="482" w:firstLineChars="200"/>
        <w:textAlignment w:val="auto"/>
        <w:outlineLvl w:val="9"/>
        <w:rPr>
          <w:rFonts w:hint="eastAsia" w:ascii="仿宋_GB2312" w:hAnsi="宋体" w:eastAsia="仿宋_GB2312"/>
          <w:b/>
          <w:bCs/>
          <w:sz w:val="32"/>
          <w:szCs w:val="32"/>
        </w:rPr>
      </w:pPr>
      <w:r>
        <w:rPr>
          <w:rFonts w:hint="eastAsia" w:ascii="宋体" w:hAnsi="宋体"/>
          <w:b/>
          <w:bCs/>
          <w:color w:val="000000"/>
          <w:sz w:val="24"/>
          <w:highlight w:val="none"/>
        </w:rPr>
        <w:t>以上要求报价人提供的资格证明文件复印件的必须加盖报价人印章（鲜章）。</w:t>
      </w:r>
    </w:p>
    <w:p>
      <w:pPr>
        <w:keepNext w:val="0"/>
        <w:keepLines w:val="0"/>
        <w:pageBreakBefore w:val="0"/>
        <w:kinsoku/>
        <w:wordWrap/>
        <w:overflowPunct/>
        <w:topLinePunct w:val="0"/>
        <w:bidi w:val="0"/>
        <w:spacing w:line="440" w:lineRule="exact"/>
        <w:jc w:val="center"/>
        <w:textAlignment w:val="auto"/>
        <w:outlineLvl w:val="9"/>
        <w:rPr>
          <w:rFonts w:hint="eastAsia" w:ascii="仿宋_GB2312" w:hAnsi="宋体" w:eastAsia="仿宋_GB2312"/>
          <w:b/>
          <w:sz w:val="32"/>
          <w:szCs w:val="32"/>
        </w:rPr>
      </w:pPr>
    </w:p>
    <w:p>
      <w:pPr>
        <w:keepNext w:val="0"/>
        <w:keepLines w:val="0"/>
        <w:pageBreakBefore w:val="0"/>
        <w:kinsoku/>
        <w:wordWrap/>
        <w:overflowPunct/>
        <w:topLinePunct w:val="0"/>
        <w:bidi w:val="0"/>
        <w:spacing w:line="440" w:lineRule="exact"/>
        <w:jc w:val="center"/>
        <w:textAlignment w:val="auto"/>
        <w:outlineLvl w:val="9"/>
        <w:rPr>
          <w:rFonts w:hint="eastAsia" w:ascii="仿宋_GB2312" w:hAnsi="宋体" w:eastAsia="仿宋_GB2312"/>
          <w:b/>
          <w:sz w:val="32"/>
          <w:szCs w:val="32"/>
        </w:rPr>
      </w:pPr>
    </w:p>
    <w:p>
      <w:pPr>
        <w:keepNext w:val="0"/>
        <w:keepLines w:val="0"/>
        <w:pageBreakBefore w:val="0"/>
        <w:kinsoku/>
        <w:wordWrap/>
        <w:overflowPunct/>
        <w:topLinePunct w:val="0"/>
        <w:bidi w:val="0"/>
        <w:spacing w:line="440" w:lineRule="exact"/>
        <w:jc w:val="center"/>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第</w:t>
      </w:r>
      <w:r>
        <w:rPr>
          <w:rFonts w:hint="eastAsia" w:ascii="仿宋_GB2312" w:hAnsi="宋体" w:eastAsia="仿宋_GB2312"/>
          <w:b/>
          <w:sz w:val="32"/>
          <w:szCs w:val="32"/>
          <w:lang w:val="en-US" w:eastAsia="zh-CN"/>
        </w:rPr>
        <w:t>六</w:t>
      </w:r>
      <w:r>
        <w:rPr>
          <w:rFonts w:hint="eastAsia" w:ascii="仿宋_GB2312" w:hAnsi="宋体" w:eastAsia="仿宋_GB2312"/>
          <w:b/>
          <w:sz w:val="32"/>
          <w:szCs w:val="32"/>
        </w:rPr>
        <w:t>章  供应商响应文件相关文书格式</w:t>
      </w:r>
    </w:p>
    <w:p>
      <w:pPr>
        <w:keepNext w:val="0"/>
        <w:keepLines w:val="0"/>
        <w:pageBreakBefore w:val="0"/>
        <w:kinsoku/>
        <w:wordWrap/>
        <w:overflowPunct/>
        <w:topLinePunct w:val="0"/>
        <w:bidi w:val="0"/>
        <w:spacing w:line="440" w:lineRule="exact"/>
        <w:jc w:val="center"/>
        <w:textAlignment w:val="auto"/>
        <w:outlineLvl w:val="9"/>
        <w:rPr>
          <w:rFonts w:hint="eastAsia" w:ascii="仿宋_GB2312" w:hAnsi="华文楷体" w:eastAsia="仿宋_GB2312"/>
          <w:b/>
          <w:sz w:val="32"/>
          <w:szCs w:val="32"/>
        </w:rPr>
      </w:pPr>
    </w:p>
    <w:p>
      <w:pPr>
        <w:keepNext w:val="0"/>
        <w:keepLines w:val="0"/>
        <w:pageBreakBefore w:val="0"/>
        <w:kinsoku/>
        <w:wordWrap/>
        <w:overflowPunct/>
        <w:topLinePunct w:val="0"/>
        <w:bidi w:val="0"/>
        <w:spacing w:line="440" w:lineRule="exact"/>
        <w:jc w:val="center"/>
        <w:textAlignment w:val="auto"/>
        <w:outlineLvl w:val="9"/>
        <w:rPr>
          <w:rFonts w:hint="eastAsia" w:ascii="仿宋_GB2312" w:hAnsi="华文楷体" w:eastAsia="仿宋_GB2312"/>
          <w:b/>
          <w:sz w:val="32"/>
          <w:szCs w:val="32"/>
        </w:rPr>
      </w:pPr>
      <w:r>
        <w:rPr>
          <w:rFonts w:hint="eastAsia" w:ascii="仿宋_GB2312" w:hAnsi="华文楷体" w:eastAsia="仿宋_GB2312"/>
          <w:b/>
          <w:sz w:val="32"/>
          <w:szCs w:val="32"/>
        </w:rPr>
        <w:t>一、法定代表人授权书</w:t>
      </w:r>
    </w:p>
    <w:p>
      <w:pPr>
        <w:keepNext w:val="0"/>
        <w:keepLines w:val="0"/>
        <w:pageBreakBefore w:val="0"/>
        <w:kinsoku/>
        <w:wordWrap/>
        <w:overflowPunct/>
        <w:topLinePunct w:val="0"/>
        <w:bidi w:val="0"/>
        <w:spacing w:line="440" w:lineRule="exact"/>
        <w:textAlignment w:val="auto"/>
        <w:outlineLvl w:val="9"/>
        <w:rPr>
          <w:rFonts w:hint="eastAsia" w:ascii="宋体" w:hAnsi="宋体"/>
          <w:sz w:val="24"/>
        </w:rPr>
      </w:pPr>
      <w:r>
        <w:rPr>
          <w:rFonts w:hint="eastAsia" w:ascii="宋体" w:hAnsi="宋体"/>
          <w:sz w:val="24"/>
          <w:lang w:eastAsia="zh-CN"/>
        </w:rPr>
        <w:t>剑阁县</w:t>
      </w:r>
      <w:r>
        <w:rPr>
          <w:rFonts w:hint="eastAsia" w:ascii="宋体" w:hAnsi="宋体"/>
          <w:sz w:val="24"/>
        </w:rPr>
        <w:t>人民医院：</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本授权声明：</w:t>
      </w:r>
      <w:r>
        <w:rPr>
          <w:rFonts w:hint="eastAsia" w:ascii="宋体" w:hAnsi="宋体"/>
          <w:sz w:val="24"/>
          <w:u w:val="single"/>
        </w:rPr>
        <w:t xml:space="preserve">                     </w:t>
      </w:r>
      <w:r>
        <w:rPr>
          <w:rFonts w:hint="eastAsia" w:ascii="宋体" w:hAnsi="宋体"/>
          <w:sz w:val="24"/>
        </w:rPr>
        <w:t>（</w:t>
      </w:r>
      <w:r>
        <w:rPr>
          <w:rFonts w:hint="eastAsia" w:ascii="宋体" w:hAnsi="宋体"/>
          <w:sz w:val="24"/>
          <w:lang w:eastAsia="zh-CN"/>
        </w:rPr>
        <w:t>投标供应商</w:t>
      </w:r>
      <w:r>
        <w:rPr>
          <w:rFonts w:hint="eastAsia" w:ascii="宋体" w:hAnsi="宋体"/>
          <w:sz w:val="24"/>
        </w:rPr>
        <w:t>名称）</w:t>
      </w:r>
      <w:r>
        <w:rPr>
          <w:rFonts w:hint="eastAsia" w:ascii="宋体" w:hAnsi="宋体"/>
          <w:sz w:val="24"/>
          <w:u w:val="single"/>
        </w:rPr>
        <w:t xml:space="preserve">          </w:t>
      </w:r>
      <w:r>
        <w:rPr>
          <w:rFonts w:hint="eastAsia" w:ascii="宋体" w:hAnsi="宋体"/>
          <w:sz w:val="24"/>
        </w:rPr>
        <w:t>（法定代表人姓名、职务）授权</w:t>
      </w:r>
      <w:r>
        <w:rPr>
          <w:rFonts w:hint="eastAsia" w:ascii="宋体" w:hAnsi="宋体"/>
          <w:sz w:val="24"/>
          <w:u w:val="single"/>
        </w:rPr>
        <w:t xml:space="preserve">                        </w:t>
      </w:r>
      <w:r>
        <w:rPr>
          <w:rFonts w:hint="eastAsia" w:ascii="宋体" w:hAnsi="宋体"/>
          <w:sz w:val="24"/>
        </w:rPr>
        <w:t>（被授权人姓名、职务）为我方</w:t>
      </w:r>
      <w:r>
        <w:rPr>
          <w:rFonts w:hint="eastAsia" w:ascii="宋体" w:hAnsi="宋体"/>
          <w:bCs/>
          <w:sz w:val="24"/>
          <w:u w:val="single"/>
        </w:rPr>
        <w:t>“</w:t>
      </w:r>
      <w:r>
        <w:rPr>
          <w:rFonts w:hint="eastAsia" w:ascii="宋体" w:hAnsi="宋体"/>
          <w:bCs/>
          <w:sz w:val="24"/>
          <w:u w:val="single"/>
          <w:lang w:val="en-US" w:eastAsia="zh-CN"/>
        </w:rPr>
        <w:t>剑阁县******</w:t>
      </w:r>
      <w:r>
        <w:rPr>
          <w:rFonts w:hint="eastAsia" w:ascii="宋体" w:hAnsi="宋体"/>
          <w:bCs/>
          <w:sz w:val="24"/>
          <w:u w:val="single"/>
        </w:rPr>
        <w:t>”</w:t>
      </w:r>
      <w:r>
        <w:rPr>
          <w:rFonts w:hint="eastAsia" w:ascii="宋体" w:hAnsi="宋体"/>
          <w:bCs/>
          <w:sz w:val="24"/>
        </w:rPr>
        <w:t>项目谈判文件（</w:t>
      </w:r>
      <w:r>
        <w:rPr>
          <w:rFonts w:hint="eastAsia" w:ascii="宋体" w:hAnsi="宋体"/>
          <w:bCs/>
          <w:sz w:val="24"/>
          <w:lang w:val="en-US" w:eastAsia="zh-CN"/>
        </w:rPr>
        <w:t>项目</w:t>
      </w:r>
      <w:r>
        <w:rPr>
          <w:rFonts w:hint="eastAsia" w:ascii="宋体" w:hAnsi="宋体"/>
          <w:bCs/>
          <w:sz w:val="24"/>
        </w:rPr>
        <w:t>编号</w:t>
      </w:r>
      <w:r>
        <w:rPr>
          <w:rFonts w:hint="eastAsia" w:ascii="宋体" w:hAnsi="宋体"/>
          <w:bCs/>
          <w:sz w:val="24"/>
          <w:lang w:val="en-US" w:eastAsia="zh-CN"/>
        </w:rPr>
        <w:t>JGXRMYY-CGB-2023-XX</w:t>
      </w:r>
      <w:r>
        <w:rPr>
          <w:rFonts w:hint="eastAsia" w:ascii="宋体" w:hAnsi="宋体"/>
          <w:bCs/>
          <w:sz w:val="24"/>
        </w:rPr>
        <w:t>）</w:t>
      </w:r>
      <w:r>
        <w:rPr>
          <w:rFonts w:hint="eastAsia" w:ascii="宋体" w:hAnsi="宋体"/>
          <w:sz w:val="24"/>
        </w:rPr>
        <w:t>谈判采购活动的合法代表，以我方名义全权处理该项目有关谈判、签订合同以及执行合同等一切事宜。</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特此声明。</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法定代表人签字或盖章：</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授权代表签字：</w:t>
      </w:r>
    </w:p>
    <w:p>
      <w:pPr>
        <w:keepNext w:val="0"/>
        <w:keepLines w:val="0"/>
        <w:pageBreakBefore w:val="0"/>
        <w:kinsoku/>
        <w:wordWrap/>
        <w:overflowPunct/>
        <w:topLinePunct w:val="0"/>
        <w:bidi w:val="0"/>
        <w:spacing w:line="440" w:lineRule="exact"/>
        <w:ind w:firstLine="480" w:firstLineChars="200"/>
        <w:textAlignment w:val="auto"/>
        <w:outlineLvl w:val="9"/>
        <w:rPr>
          <w:rFonts w:hint="eastAsia" w:ascii="宋体" w:hAnsi="宋体"/>
          <w:sz w:val="24"/>
        </w:rPr>
      </w:pPr>
      <w:r>
        <w:rPr>
          <w:rFonts w:hint="eastAsia" w:ascii="宋体" w:hAnsi="宋体"/>
          <w:sz w:val="24"/>
        </w:rPr>
        <w:t>报价人名称：         （盖章）</w:t>
      </w:r>
    </w:p>
    <w:p>
      <w:pPr>
        <w:keepNext w:val="0"/>
        <w:keepLines w:val="0"/>
        <w:pageBreakBefore w:val="0"/>
        <w:kinsoku/>
        <w:wordWrap/>
        <w:overflowPunct/>
        <w:topLinePunct w:val="0"/>
        <w:bidi w:val="0"/>
        <w:spacing w:line="440" w:lineRule="exact"/>
        <w:ind w:firstLine="360" w:firstLineChars="150"/>
        <w:textAlignment w:val="auto"/>
        <w:outlineLvl w:val="9"/>
        <w:rPr>
          <w:rFonts w:hint="eastAsia" w:ascii="宋体" w:hAnsi="宋体"/>
          <w:sz w:val="24"/>
        </w:rPr>
      </w:pPr>
      <w:r>
        <w:rPr>
          <w:rFonts w:hint="eastAsia" w:ascii="宋体" w:hAnsi="宋体"/>
          <w:sz w:val="24"/>
        </w:rPr>
        <w:t>日    期：</w:t>
      </w:r>
      <w:r>
        <w:rPr>
          <w:rFonts w:hint="eastAsia"/>
          <w:sz w:val="24"/>
        </w:rPr>
        <w:t>年  月  日</w:t>
      </w:r>
    </w:p>
    <w:p>
      <w:pPr>
        <w:keepNext w:val="0"/>
        <w:keepLines w:val="0"/>
        <w:pageBreakBefore w:val="0"/>
        <w:kinsoku/>
        <w:wordWrap/>
        <w:overflowPunct/>
        <w:topLinePunct w:val="0"/>
        <w:bidi w:val="0"/>
        <w:spacing w:line="440" w:lineRule="exact"/>
        <w:jc w:val="center"/>
        <w:textAlignment w:val="auto"/>
        <w:outlineLvl w:val="9"/>
        <w:rPr>
          <w:rFonts w:hint="eastAsia" w:ascii="仿宋_GB2312" w:eastAsia="仿宋_GB2312"/>
          <w:b/>
          <w:sz w:val="32"/>
          <w:szCs w:val="32"/>
        </w:rPr>
      </w:pPr>
      <w:bookmarkStart w:id="4" w:name="_Toc217446086"/>
    </w:p>
    <w:p>
      <w:pPr>
        <w:keepNext w:val="0"/>
        <w:keepLines w:val="0"/>
        <w:pageBreakBefore w:val="0"/>
        <w:kinsoku/>
        <w:wordWrap/>
        <w:overflowPunct/>
        <w:topLinePunct w:val="0"/>
        <w:bidi w:val="0"/>
        <w:spacing w:line="440" w:lineRule="exact"/>
        <w:jc w:val="center"/>
        <w:textAlignment w:val="auto"/>
        <w:outlineLvl w:val="9"/>
        <w:rPr>
          <w:rFonts w:hint="eastAsia" w:ascii="仿宋_GB2312" w:eastAsia="仿宋_GB2312"/>
          <w:b/>
          <w:sz w:val="32"/>
          <w:szCs w:val="32"/>
        </w:rPr>
      </w:pPr>
      <w:r>
        <w:rPr>
          <w:rFonts w:hint="eastAsia" w:ascii="仿宋_GB2312" w:eastAsia="仿宋_GB2312"/>
          <w:b/>
          <w:sz w:val="32"/>
          <w:szCs w:val="32"/>
        </w:rPr>
        <w:t>二、报 价 函</w:t>
      </w:r>
    </w:p>
    <w:p>
      <w:pPr>
        <w:pStyle w:val="4"/>
        <w:keepNext w:val="0"/>
        <w:keepLines w:val="0"/>
        <w:pageBreakBefore w:val="0"/>
        <w:kinsoku/>
        <w:wordWrap/>
        <w:overflowPunct/>
        <w:topLinePunct w:val="0"/>
        <w:bidi w:val="0"/>
        <w:spacing w:after="0" w:line="440" w:lineRule="exact"/>
        <w:textAlignment w:val="auto"/>
        <w:outlineLvl w:val="9"/>
        <w:rPr>
          <w:rFonts w:hint="eastAsia" w:ascii="宋体" w:hAnsi="宋体"/>
          <w:bCs/>
          <w:sz w:val="24"/>
        </w:rPr>
      </w:pPr>
      <w:r>
        <w:rPr>
          <w:rFonts w:hint="eastAsia" w:ascii="宋体" w:hAnsi="宋体"/>
          <w:bCs/>
          <w:sz w:val="24"/>
          <w:lang w:eastAsia="zh-CN"/>
        </w:rPr>
        <w:t>剑阁县</w:t>
      </w:r>
      <w:r>
        <w:rPr>
          <w:rFonts w:hint="eastAsia" w:ascii="宋体" w:hAnsi="宋体"/>
          <w:bCs/>
          <w:sz w:val="24"/>
        </w:rPr>
        <w:t>人民医院：</w:t>
      </w:r>
    </w:p>
    <w:p>
      <w:pPr>
        <w:pStyle w:val="4"/>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我方全面研究了“</w:t>
      </w:r>
      <w:r>
        <w:rPr>
          <w:rFonts w:hint="eastAsia" w:ascii="宋体" w:hAnsi="宋体"/>
          <w:bCs/>
          <w:sz w:val="24"/>
          <w:u w:val="single"/>
          <w:lang w:val="en-US" w:eastAsia="zh-CN"/>
        </w:rPr>
        <w:t>剑阁县******</w:t>
      </w:r>
      <w:r>
        <w:rPr>
          <w:rFonts w:hint="eastAsia" w:ascii="宋体" w:hAnsi="宋体"/>
          <w:bCs/>
          <w:sz w:val="24"/>
        </w:rPr>
        <w:t>”项目谈判文件（</w:t>
      </w:r>
      <w:r>
        <w:rPr>
          <w:rFonts w:hint="eastAsia" w:ascii="宋体" w:hAnsi="宋体"/>
          <w:bCs/>
          <w:sz w:val="24"/>
          <w:lang w:val="en-US" w:eastAsia="zh-CN"/>
        </w:rPr>
        <w:t>项目</w:t>
      </w:r>
      <w:r>
        <w:rPr>
          <w:rFonts w:hint="eastAsia" w:ascii="宋体" w:hAnsi="宋体"/>
          <w:bCs/>
          <w:sz w:val="24"/>
        </w:rPr>
        <w:t>编号</w:t>
      </w:r>
      <w:r>
        <w:rPr>
          <w:rFonts w:hint="eastAsia" w:ascii="宋体" w:hAnsi="宋体"/>
          <w:bCs/>
          <w:sz w:val="24"/>
          <w:lang w:val="en-US" w:eastAsia="zh-CN"/>
        </w:rPr>
        <w:t>JGXRMYY-CGB-2023-XX</w:t>
      </w:r>
      <w:r>
        <w:rPr>
          <w:rFonts w:hint="eastAsia" w:ascii="宋体" w:hAnsi="宋体"/>
          <w:bCs/>
          <w:sz w:val="24"/>
        </w:rPr>
        <w:t>），决定参加贵单位组织的本项目谈判采购。我方授权</w:t>
      </w:r>
      <w:r>
        <w:rPr>
          <w:rFonts w:hint="eastAsia" w:ascii="宋体" w:hAnsi="宋体"/>
          <w:bCs/>
          <w:sz w:val="24"/>
          <w:u w:val="single"/>
        </w:rPr>
        <w:t xml:space="preserve">                  </w:t>
      </w:r>
      <w:r>
        <w:rPr>
          <w:rFonts w:hint="eastAsia" w:ascii="宋体" w:hAnsi="宋体"/>
          <w:bCs/>
          <w:sz w:val="24"/>
        </w:rPr>
        <w:t>（姓名、职务）代表我方</w:t>
      </w:r>
      <w:r>
        <w:rPr>
          <w:rFonts w:hint="eastAsia" w:ascii="宋体" w:hAnsi="宋体"/>
          <w:bCs/>
          <w:sz w:val="24"/>
          <w:u w:val="single"/>
        </w:rPr>
        <w:t xml:space="preserve">                        </w:t>
      </w:r>
      <w:r>
        <w:rPr>
          <w:rFonts w:hint="eastAsia" w:ascii="宋体" w:hAnsi="宋体"/>
          <w:bCs/>
          <w:sz w:val="24"/>
        </w:rPr>
        <w:t>（参加谈判单位的名称）全权处理本项目谈判采购的有关事宜。</w:t>
      </w:r>
    </w:p>
    <w:p>
      <w:pPr>
        <w:pStyle w:val="4"/>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1、我方自愿按照招谈判文件规定的各项要求向采购人提供所需货物，总报价为人民币</w:t>
      </w:r>
      <w:r>
        <w:rPr>
          <w:rFonts w:hint="eastAsia" w:ascii="宋体" w:hAnsi="宋体"/>
          <w:bCs/>
          <w:sz w:val="24"/>
          <w:u w:val="single"/>
        </w:rPr>
        <w:t xml:space="preserve">            </w:t>
      </w:r>
      <w:r>
        <w:rPr>
          <w:rFonts w:hint="eastAsia" w:ascii="宋体" w:hAnsi="宋体"/>
          <w:bCs/>
          <w:sz w:val="24"/>
        </w:rPr>
        <w:t>万元（大写：</w:t>
      </w:r>
      <w:r>
        <w:rPr>
          <w:rFonts w:hint="eastAsia" w:ascii="宋体" w:hAnsi="宋体"/>
          <w:bCs/>
          <w:sz w:val="24"/>
          <w:u w:val="single"/>
        </w:rPr>
        <w:t xml:space="preserve">                           </w:t>
      </w:r>
      <w:r>
        <w:rPr>
          <w:rFonts w:hint="eastAsia" w:ascii="宋体" w:hAnsi="宋体"/>
          <w:bCs/>
          <w:sz w:val="24"/>
        </w:rPr>
        <w:t>）。</w:t>
      </w:r>
    </w:p>
    <w:p>
      <w:pPr>
        <w:pStyle w:val="4"/>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2、一旦我方成交，我方将严格履行合同规定的责任和义务，保证于合同签字生效后</w:t>
      </w:r>
      <w:r>
        <w:rPr>
          <w:rFonts w:hint="eastAsia" w:ascii="宋体" w:hAnsi="宋体"/>
          <w:bCs/>
          <w:sz w:val="24"/>
          <w:u w:val="single"/>
        </w:rPr>
        <w:t xml:space="preserve">     </w:t>
      </w:r>
      <w:r>
        <w:rPr>
          <w:rFonts w:hint="eastAsia" w:ascii="宋体" w:hAnsi="宋体"/>
          <w:bCs/>
          <w:sz w:val="24"/>
        </w:rPr>
        <w:t>日内完成项目的安装、调试，并交付采购人验收、使用。</w:t>
      </w:r>
    </w:p>
    <w:p>
      <w:pPr>
        <w:pStyle w:val="4"/>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3、我方为本项目提交的响应文件正本1份，副本</w:t>
      </w:r>
      <w:r>
        <w:rPr>
          <w:rFonts w:hint="eastAsia" w:ascii="宋体" w:hAnsi="宋体"/>
          <w:sz w:val="24"/>
        </w:rPr>
        <w:t>2</w:t>
      </w:r>
      <w:r>
        <w:rPr>
          <w:rFonts w:hint="eastAsia" w:ascii="宋体" w:hAnsi="宋体"/>
          <w:bCs/>
          <w:sz w:val="24"/>
        </w:rPr>
        <w:t>份。</w:t>
      </w:r>
    </w:p>
    <w:p>
      <w:pPr>
        <w:pStyle w:val="4"/>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rPr>
        <w:t>4、我方愿意提供贵院可能另外要求的，与本次谈判采购有关的文件资料，并保证我方已提供和将要提供的文件资料是真实、准确的。</w:t>
      </w:r>
    </w:p>
    <w:p>
      <w:pPr>
        <w:pStyle w:val="4"/>
        <w:keepNext w:val="0"/>
        <w:keepLines w:val="0"/>
        <w:pageBreakBefore w:val="0"/>
        <w:kinsoku/>
        <w:wordWrap/>
        <w:overflowPunct/>
        <w:topLinePunct w:val="0"/>
        <w:bidi w:val="0"/>
        <w:spacing w:after="0" w:line="440" w:lineRule="exact"/>
        <w:ind w:firstLine="480" w:firstLineChars="200"/>
        <w:textAlignment w:val="auto"/>
        <w:outlineLvl w:val="9"/>
        <w:rPr>
          <w:rFonts w:hint="eastAsia" w:ascii="宋体" w:hAnsi="宋体"/>
          <w:bCs/>
          <w:sz w:val="24"/>
        </w:rPr>
      </w:pPr>
      <w:r>
        <w:rPr>
          <w:rFonts w:hint="eastAsia" w:ascii="宋体" w:hAnsi="宋体"/>
          <w:bCs/>
          <w:sz w:val="24"/>
          <w:lang w:eastAsia="zh-CN"/>
        </w:rPr>
        <w:t>投标供应商</w:t>
      </w:r>
      <w:r>
        <w:rPr>
          <w:rFonts w:hint="eastAsia" w:ascii="宋体" w:hAnsi="宋体"/>
          <w:bCs/>
          <w:sz w:val="24"/>
        </w:rPr>
        <w:t>名称：        （盖章）</w:t>
      </w:r>
    </w:p>
    <w:p>
      <w:pPr>
        <w:pStyle w:val="4"/>
        <w:spacing w:line="400" w:lineRule="exact"/>
        <w:ind w:firstLine="480" w:firstLineChars="200"/>
        <w:rPr>
          <w:rFonts w:hint="eastAsia"/>
          <w:sz w:val="24"/>
        </w:rPr>
      </w:pPr>
      <w:r>
        <w:rPr>
          <w:rFonts w:hint="eastAsia"/>
          <w:sz w:val="24"/>
        </w:rPr>
        <w:t>法定代表人或授权代表（签字或盖章）：</w:t>
      </w:r>
    </w:p>
    <w:p>
      <w:pPr>
        <w:pStyle w:val="4"/>
        <w:spacing w:line="400" w:lineRule="exact"/>
        <w:ind w:firstLine="480" w:firstLineChars="200"/>
        <w:rPr>
          <w:rFonts w:hint="eastAsia" w:ascii="仿宋_GB2312" w:eastAsia="仿宋_GB2312"/>
          <w:b/>
          <w:sz w:val="32"/>
          <w:szCs w:val="32"/>
          <w:lang w:eastAsia="zh-CN"/>
        </w:rPr>
      </w:pPr>
      <w:r>
        <w:rPr>
          <w:rFonts w:hint="eastAsia"/>
          <w:sz w:val="24"/>
        </w:rPr>
        <w:t>日  期：年  月  日</w:t>
      </w:r>
    </w:p>
    <w:p>
      <w:pPr>
        <w:jc w:val="center"/>
        <w:rPr>
          <w:rFonts w:hint="eastAsia" w:ascii="仿宋_GB2312" w:eastAsia="仿宋_GB2312"/>
          <w:b/>
          <w:sz w:val="32"/>
          <w:szCs w:val="32"/>
        </w:rPr>
      </w:pPr>
      <w:r>
        <w:rPr>
          <w:rFonts w:hint="eastAsia" w:ascii="仿宋_GB2312" w:eastAsia="仿宋_GB2312"/>
          <w:b/>
          <w:sz w:val="32"/>
          <w:szCs w:val="32"/>
          <w:lang w:eastAsia="zh-CN"/>
        </w:rPr>
        <w:t>三</w:t>
      </w:r>
      <w:r>
        <w:rPr>
          <w:rFonts w:hint="eastAsia" w:ascii="仿宋_GB2312" w:eastAsia="仿宋_GB2312"/>
          <w:b/>
          <w:sz w:val="32"/>
          <w:szCs w:val="32"/>
        </w:rPr>
        <w:t>、报价一览表</w:t>
      </w:r>
    </w:p>
    <w:p>
      <w:pPr>
        <w:pStyle w:val="3"/>
        <w:ind w:firstLine="0" w:firstLineChars="0"/>
        <w:rPr>
          <w:rFonts w:hint="default" w:hAnsi="宋体"/>
          <w:sz w:val="24"/>
          <w:lang w:val="en-US"/>
        </w:rPr>
      </w:pPr>
      <w:r>
        <w:rPr>
          <w:rFonts w:hint="eastAsia"/>
          <w:sz w:val="24"/>
        </w:rPr>
        <w:t>项目</w:t>
      </w:r>
      <w:r>
        <w:rPr>
          <w:rFonts w:hint="eastAsia" w:hAnsi="宋体"/>
          <w:sz w:val="24"/>
        </w:rPr>
        <w:t>编号：</w:t>
      </w:r>
      <w:r>
        <w:rPr>
          <w:rFonts w:hint="eastAsia" w:ascii="宋体" w:hAnsi="宋体"/>
          <w:bCs/>
          <w:sz w:val="24"/>
          <w:lang w:val="en-US" w:eastAsia="zh-CN"/>
        </w:rPr>
        <w:t xml:space="preserve">JGXRMYY-CGB-2023-XX            </w:t>
      </w:r>
    </w:p>
    <w:tbl>
      <w:tblPr>
        <w:tblStyle w:val="6"/>
        <w:tblW w:w="98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357"/>
        <w:gridCol w:w="1762"/>
        <w:gridCol w:w="1365"/>
        <w:gridCol w:w="1077"/>
        <w:gridCol w:w="1371"/>
        <w:gridCol w:w="1098"/>
        <w:gridCol w:w="11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45" w:type="dxa"/>
            <w:noWrap w:val="0"/>
            <w:vAlign w:val="center"/>
          </w:tcPr>
          <w:p>
            <w:pPr>
              <w:spacing w:before="156" w:beforeLines="50" w:after="156" w:afterLines="50" w:line="240" w:lineRule="exact"/>
              <w:jc w:val="center"/>
              <w:rPr>
                <w:rFonts w:hAnsi="宋体"/>
                <w:b/>
                <w:szCs w:val="21"/>
              </w:rPr>
            </w:pPr>
            <w:r>
              <w:rPr>
                <w:rFonts w:hAnsi="宋体"/>
                <w:b/>
                <w:szCs w:val="21"/>
              </w:rPr>
              <w:t>序号</w:t>
            </w:r>
          </w:p>
        </w:tc>
        <w:tc>
          <w:tcPr>
            <w:tcW w:w="1357" w:type="dxa"/>
            <w:noWrap w:val="0"/>
            <w:vAlign w:val="center"/>
          </w:tcPr>
          <w:p>
            <w:pPr>
              <w:spacing w:before="156" w:beforeLines="50" w:after="156" w:afterLines="50" w:line="240" w:lineRule="exact"/>
              <w:jc w:val="center"/>
              <w:rPr>
                <w:rFonts w:hint="eastAsia" w:hAnsi="宋体"/>
                <w:b/>
                <w:szCs w:val="21"/>
              </w:rPr>
            </w:pPr>
            <w:r>
              <w:rPr>
                <w:rFonts w:hint="eastAsia" w:hAnsi="宋体"/>
                <w:b/>
                <w:szCs w:val="21"/>
              </w:rPr>
              <w:t>产品名称</w:t>
            </w:r>
          </w:p>
        </w:tc>
        <w:tc>
          <w:tcPr>
            <w:tcW w:w="1762" w:type="dxa"/>
            <w:noWrap w:val="0"/>
            <w:vAlign w:val="center"/>
          </w:tcPr>
          <w:p>
            <w:pPr>
              <w:spacing w:before="156" w:beforeLines="50" w:after="156" w:afterLines="50" w:line="240" w:lineRule="exact"/>
              <w:jc w:val="center"/>
              <w:rPr>
                <w:rFonts w:hAnsi="宋体"/>
                <w:b/>
                <w:szCs w:val="21"/>
              </w:rPr>
            </w:pPr>
            <w:r>
              <w:rPr>
                <w:rFonts w:hAnsi="宋体"/>
                <w:b/>
                <w:szCs w:val="21"/>
              </w:rPr>
              <w:t>规格型号</w:t>
            </w:r>
          </w:p>
        </w:tc>
        <w:tc>
          <w:tcPr>
            <w:tcW w:w="1365" w:type="dxa"/>
            <w:noWrap w:val="0"/>
            <w:vAlign w:val="center"/>
          </w:tcPr>
          <w:p>
            <w:pPr>
              <w:spacing w:before="156" w:beforeLines="50" w:after="156" w:afterLines="50" w:line="240" w:lineRule="exact"/>
              <w:jc w:val="center"/>
              <w:rPr>
                <w:rFonts w:hAnsi="宋体"/>
                <w:b/>
                <w:szCs w:val="21"/>
              </w:rPr>
            </w:pPr>
            <w:r>
              <w:rPr>
                <w:rFonts w:hint="eastAsia" w:hAnsi="宋体"/>
                <w:b/>
                <w:szCs w:val="21"/>
                <w:lang w:eastAsia="zh-CN"/>
              </w:rPr>
              <w:t>生产厂</w:t>
            </w:r>
            <w:r>
              <w:rPr>
                <w:rFonts w:hAnsi="宋体"/>
                <w:b/>
                <w:szCs w:val="21"/>
              </w:rPr>
              <w:t>家</w:t>
            </w:r>
          </w:p>
        </w:tc>
        <w:tc>
          <w:tcPr>
            <w:tcW w:w="1077" w:type="dxa"/>
            <w:noWrap w:val="0"/>
            <w:vAlign w:val="center"/>
          </w:tcPr>
          <w:p>
            <w:pPr>
              <w:spacing w:before="156" w:beforeLines="50" w:after="156" w:afterLines="50" w:line="240" w:lineRule="exact"/>
              <w:jc w:val="center"/>
              <w:rPr>
                <w:rFonts w:hAnsi="宋体"/>
                <w:b/>
                <w:szCs w:val="21"/>
              </w:rPr>
            </w:pPr>
            <w:r>
              <w:rPr>
                <w:rFonts w:hAnsi="宋体"/>
                <w:b/>
                <w:szCs w:val="21"/>
              </w:rPr>
              <w:t>数量</w:t>
            </w:r>
          </w:p>
        </w:tc>
        <w:tc>
          <w:tcPr>
            <w:tcW w:w="1371" w:type="dxa"/>
            <w:noWrap w:val="0"/>
            <w:vAlign w:val="center"/>
          </w:tcPr>
          <w:p>
            <w:pPr>
              <w:spacing w:before="156" w:beforeLines="50" w:after="156" w:afterLines="50" w:line="240" w:lineRule="exact"/>
              <w:jc w:val="center"/>
              <w:rPr>
                <w:rFonts w:hAnsi="宋体"/>
                <w:b/>
                <w:szCs w:val="21"/>
              </w:rPr>
            </w:pPr>
            <w:r>
              <w:rPr>
                <w:rFonts w:hAnsi="宋体"/>
                <w:b/>
                <w:szCs w:val="21"/>
              </w:rPr>
              <w:t>单价</w:t>
            </w:r>
          </w:p>
          <w:p>
            <w:pPr>
              <w:spacing w:before="156" w:beforeLines="50" w:after="156" w:afterLines="50" w:line="240" w:lineRule="exact"/>
              <w:jc w:val="center"/>
              <w:rPr>
                <w:rFonts w:hAnsi="宋体"/>
                <w:b/>
                <w:szCs w:val="21"/>
              </w:rPr>
            </w:pPr>
            <w:r>
              <w:rPr>
                <w:rFonts w:hAnsi="宋体"/>
                <w:b/>
                <w:szCs w:val="21"/>
              </w:rPr>
              <w:t>（元）</w:t>
            </w:r>
          </w:p>
        </w:tc>
        <w:tc>
          <w:tcPr>
            <w:tcW w:w="1098" w:type="dxa"/>
            <w:noWrap w:val="0"/>
            <w:vAlign w:val="center"/>
          </w:tcPr>
          <w:p>
            <w:pPr>
              <w:spacing w:before="156" w:beforeLines="50" w:after="156" w:afterLines="50" w:line="240" w:lineRule="exact"/>
              <w:jc w:val="center"/>
              <w:rPr>
                <w:rFonts w:hAnsi="宋体"/>
                <w:b/>
                <w:szCs w:val="21"/>
              </w:rPr>
            </w:pPr>
            <w:r>
              <w:rPr>
                <w:rFonts w:hAnsi="宋体"/>
                <w:b/>
                <w:szCs w:val="21"/>
              </w:rPr>
              <w:t>总价</w:t>
            </w:r>
          </w:p>
          <w:p>
            <w:pPr>
              <w:spacing w:before="156" w:beforeLines="50" w:after="156" w:afterLines="50" w:line="240" w:lineRule="exact"/>
              <w:jc w:val="center"/>
              <w:rPr>
                <w:rFonts w:hAnsi="宋体"/>
                <w:b/>
                <w:szCs w:val="21"/>
              </w:rPr>
            </w:pPr>
            <w:r>
              <w:rPr>
                <w:rFonts w:hAnsi="宋体"/>
                <w:b/>
                <w:szCs w:val="21"/>
              </w:rPr>
              <w:t>（元）</w:t>
            </w:r>
          </w:p>
        </w:tc>
        <w:tc>
          <w:tcPr>
            <w:tcW w:w="1177" w:type="dxa"/>
            <w:noWrap w:val="0"/>
            <w:vAlign w:val="center"/>
          </w:tcPr>
          <w:p>
            <w:pPr>
              <w:spacing w:before="156" w:beforeLines="50" w:after="156" w:afterLines="50" w:line="240" w:lineRule="exact"/>
              <w:jc w:val="center"/>
              <w:rPr>
                <w:rFonts w:hAnsi="宋体"/>
                <w:b/>
                <w:szCs w:val="21"/>
              </w:rPr>
            </w:pPr>
            <w:r>
              <w:rPr>
                <w:rFonts w:hAnsi="宋体"/>
                <w:b/>
                <w:szCs w:val="21"/>
              </w:rPr>
              <w:t>交货时间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45" w:type="dxa"/>
            <w:noWrap w:val="0"/>
            <w:vAlign w:val="top"/>
          </w:tcPr>
          <w:p>
            <w:pPr>
              <w:spacing w:before="156" w:beforeLines="50" w:after="156" w:afterLines="50" w:line="360" w:lineRule="auto"/>
              <w:jc w:val="center"/>
              <w:rPr>
                <w:rFonts w:hAnsi="宋体"/>
                <w:szCs w:val="21"/>
              </w:rPr>
            </w:pPr>
          </w:p>
        </w:tc>
        <w:tc>
          <w:tcPr>
            <w:tcW w:w="1357" w:type="dxa"/>
            <w:noWrap w:val="0"/>
            <w:vAlign w:val="center"/>
          </w:tcPr>
          <w:p>
            <w:pPr>
              <w:spacing w:before="156" w:beforeLines="50" w:after="156" w:afterLines="50" w:line="360" w:lineRule="auto"/>
              <w:jc w:val="center"/>
              <w:rPr>
                <w:rFonts w:hAnsi="宋体"/>
                <w:szCs w:val="21"/>
              </w:rPr>
            </w:pPr>
          </w:p>
        </w:tc>
        <w:tc>
          <w:tcPr>
            <w:tcW w:w="1762" w:type="dxa"/>
            <w:noWrap w:val="0"/>
            <w:vAlign w:val="center"/>
          </w:tcPr>
          <w:p>
            <w:pPr>
              <w:spacing w:before="156" w:beforeLines="50" w:after="156" w:afterLines="50" w:line="360" w:lineRule="auto"/>
              <w:jc w:val="center"/>
              <w:rPr>
                <w:rFonts w:hAnsi="宋体"/>
                <w:szCs w:val="21"/>
              </w:rPr>
            </w:pPr>
          </w:p>
        </w:tc>
        <w:tc>
          <w:tcPr>
            <w:tcW w:w="1365" w:type="dxa"/>
            <w:noWrap w:val="0"/>
            <w:vAlign w:val="center"/>
          </w:tcPr>
          <w:p>
            <w:pPr>
              <w:spacing w:before="156" w:beforeLines="50" w:after="156" w:afterLines="50" w:line="360" w:lineRule="auto"/>
              <w:jc w:val="center"/>
              <w:rPr>
                <w:rFonts w:hAnsi="宋体"/>
                <w:szCs w:val="21"/>
              </w:rPr>
            </w:pPr>
          </w:p>
        </w:tc>
        <w:tc>
          <w:tcPr>
            <w:tcW w:w="1077" w:type="dxa"/>
            <w:noWrap w:val="0"/>
            <w:vAlign w:val="center"/>
          </w:tcPr>
          <w:p>
            <w:pPr>
              <w:spacing w:before="156" w:beforeLines="50" w:after="156" w:afterLines="50" w:line="360" w:lineRule="auto"/>
              <w:jc w:val="center"/>
              <w:rPr>
                <w:rFonts w:hAnsi="宋体"/>
                <w:szCs w:val="21"/>
              </w:rPr>
            </w:pPr>
          </w:p>
        </w:tc>
        <w:tc>
          <w:tcPr>
            <w:tcW w:w="1371" w:type="dxa"/>
            <w:noWrap w:val="0"/>
            <w:vAlign w:val="center"/>
          </w:tcPr>
          <w:p>
            <w:pPr>
              <w:spacing w:before="156" w:beforeLines="50" w:after="156" w:afterLines="50" w:line="360" w:lineRule="auto"/>
              <w:jc w:val="center"/>
              <w:rPr>
                <w:rFonts w:hAnsi="宋体"/>
                <w:szCs w:val="21"/>
              </w:rPr>
            </w:pPr>
          </w:p>
        </w:tc>
        <w:tc>
          <w:tcPr>
            <w:tcW w:w="1098" w:type="dxa"/>
            <w:noWrap w:val="0"/>
            <w:vAlign w:val="center"/>
          </w:tcPr>
          <w:p>
            <w:pPr>
              <w:spacing w:before="156" w:beforeLines="50" w:after="156" w:afterLines="50" w:line="360" w:lineRule="auto"/>
              <w:jc w:val="center"/>
              <w:rPr>
                <w:rFonts w:hAnsi="宋体"/>
                <w:szCs w:val="21"/>
              </w:rPr>
            </w:pPr>
          </w:p>
        </w:tc>
        <w:tc>
          <w:tcPr>
            <w:tcW w:w="1177" w:type="dxa"/>
            <w:noWrap w:val="0"/>
            <w:vAlign w:val="center"/>
          </w:tcPr>
          <w:p>
            <w:pPr>
              <w:spacing w:before="156" w:beforeLines="50" w:after="156" w:afterLines="50" w:line="36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45" w:type="dxa"/>
            <w:noWrap w:val="0"/>
            <w:vAlign w:val="top"/>
          </w:tcPr>
          <w:p>
            <w:pPr>
              <w:spacing w:before="156" w:beforeLines="50" w:after="156" w:afterLines="50" w:line="360" w:lineRule="auto"/>
              <w:jc w:val="center"/>
              <w:rPr>
                <w:rFonts w:hAnsi="宋体"/>
                <w:szCs w:val="21"/>
              </w:rPr>
            </w:pPr>
          </w:p>
        </w:tc>
        <w:tc>
          <w:tcPr>
            <w:tcW w:w="1357" w:type="dxa"/>
            <w:noWrap w:val="0"/>
            <w:vAlign w:val="center"/>
          </w:tcPr>
          <w:p>
            <w:pPr>
              <w:spacing w:before="156" w:beforeLines="50" w:after="156" w:afterLines="50" w:line="360" w:lineRule="auto"/>
              <w:jc w:val="center"/>
              <w:rPr>
                <w:rFonts w:hAnsi="宋体"/>
                <w:szCs w:val="21"/>
              </w:rPr>
            </w:pPr>
          </w:p>
        </w:tc>
        <w:tc>
          <w:tcPr>
            <w:tcW w:w="1762" w:type="dxa"/>
            <w:noWrap w:val="0"/>
            <w:vAlign w:val="center"/>
          </w:tcPr>
          <w:p>
            <w:pPr>
              <w:spacing w:before="156" w:beforeLines="50" w:after="156" w:afterLines="50" w:line="360" w:lineRule="auto"/>
              <w:jc w:val="center"/>
              <w:rPr>
                <w:rFonts w:hAnsi="宋体"/>
                <w:szCs w:val="21"/>
              </w:rPr>
            </w:pPr>
          </w:p>
        </w:tc>
        <w:tc>
          <w:tcPr>
            <w:tcW w:w="1365" w:type="dxa"/>
            <w:noWrap w:val="0"/>
            <w:vAlign w:val="center"/>
          </w:tcPr>
          <w:p>
            <w:pPr>
              <w:spacing w:before="156" w:beforeLines="50" w:after="156" w:afterLines="50" w:line="360" w:lineRule="auto"/>
              <w:jc w:val="center"/>
              <w:rPr>
                <w:rFonts w:hAnsi="宋体"/>
                <w:szCs w:val="21"/>
              </w:rPr>
            </w:pPr>
          </w:p>
        </w:tc>
        <w:tc>
          <w:tcPr>
            <w:tcW w:w="1077" w:type="dxa"/>
            <w:noWrap w:val="0"/>
            <w:vAlign w:val="center"/>
          </w:tcPr>
          <w:p>
            <w:pPr>
              <w:spacing w:before="156" w:beforeLines="50" w:after="156" w:afterLines="50" w:line="360" w:lineRule="auto"/>
              <w:jc w:val="center"/>
              <w:rPr>
                <w:rFonts w:hAnsi="宋体"/>
                <w:szCs w:val="21"/>
              </w:rPr>
            </w:pPr>
          </w:p>
        </w:tc>
        <w:tc>
          <w:tcPr>
            <w:tcW w:w="1371" w:type="dxa"/>
            <w:noWrap w:val="0"/>
            <w:vAlign w:val="center"/>
          </w:tcPr>
          <w:p>
            <w:pPr>
              <w:spacing w:before="156" w:beforeLines="50" w:after="156" w:afterLines="50" w:line="360" w:lineRule="auto"/>
              <w:jc w:val="center"/>
              <w:rPr>
                <w:rFonts w:hAnsi="宋体"/>
                <w:szCs w:val="21"/>
              </w:rPr>
            </w:pPr>
          </w:p>
        </w:tc>
        <w:tc>
          <w:tcPr>
            <w:tcW w:w="1098" w:type="dxa"/>
            <w:noWrap w:val="0"/>
            <w:vAlign w:val="center"/>
          </w:tcPr>
          <w:p>
            <w:pPr>
              <w:spacing w:before="156" w:beforeLines="50" w:after="156" w:afterLines="50" w:line="360" w:lineRule="auto"/>
              <w:jc w:val="center"/>
              <w:rPr>
                <w:rFonts w:hAnsi="宋体"/>
                <w:szCs w:val="21"/>
              </w:rPr>
            </w:pPr>
          </w:p>
        </w:tc>
        <w:tc>
          <w:tcPr>
            <w:tcW w:w="1177" w:type="dxa"/>
            <w:noWrap w:val="0"/>
            <w:vAlign w:val="center"/>
          </w:tcPr>
          <w:p>
            <w:pPr>
              <w:spacing w:before="156" w:beforeLines="50" w:after="156" w:afterLines="50" w:line="36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45" w:type="dxa"/>
            <w:noWrap w:val="0"/>
            <w:vAlign w:val="top"/>
          </w:tcPr>
          <w:p>
            <w:pPr>
              <w:spacing w:before="156" w:beforeLines="50" w:after="156" w:afterLines="50" w:line="360" w:lineRule="auto"/>
              <w:jc w:val="center"/>
              <w:rPr>
                <w:rFonts w:hAnsi="宋体"/>
                <w:szCs w:val="21"/>
              </w:rPr>
            </w:pPr>
          </w:p>
        </w:tc>
        <w:tc>
          <w:tcPr>
            <w:tcW w:w="1357" w:type="dxa"/>
            <w:noWrap w:val="0"/>
            <w:vAlign w:val="center"/>
          </w:tcPr>
          <w:p>
            <w:pPr>
              <w:spacing w:before="156" w:beforeLines="50" w:after="156" w:afterLines="50" w:line="360" w:lineRule="auto"/>
              <w:jc w:val="center"/>
              <w:rPr>
                <w:rFonts w:hAnsi="宋体"/>
                <w:szCs w:val="21"/>
              </w:rPr>
            </w:pPr>
          </w:p>
        </w:tc>
        <w:tc>
          <w:tcPr>
            <w:tcW w:w="1762" w:type="dxa"/>
            <w:noWrap w:val="0"/>
            <w:vAlign w:val="center"/>
          </w:tcPr>
          <w:p>
            <w:pPr>
              <w:spacing w:before="156" w:beforeLines="50" w:after="156" w:afterLines="50" w:line="360" w:lineRule="auto"/>
              <w:jc w:val="center"/>
              <w:rPr>
                <w:rFonts w:hAnsi="宋体"/>
                <w:szCs w:val="21"/>
              </w:rPr>
            </w:pPr>
          </w:p>
        </w:tc>
        <w:tc>
          <w:tcPr>
            <w:tcW w:w="1365" w:type="dxa"/>
            <w:noWrap w:val="0"/>
            <w:vAlign w:val="center"/>
          </w:tcPr>
          <w:p>
            <w:pPr>
              <w:spacing w:before="156" w:beforeLines="50" w:after="156" w:afterLines="50" w:line="360" w:lineRule="auto"/>
              <w:jc w:val="center"/>
              <w:rPr>
                <w:rFonts w:hAnsi="宋体"/>
                <w:szCs w:val="21"/>
              </w:rPr>
            </w:pPr>
          </w:p>
        </w:tc>
        <w:tc>
          <w:tcPr>
            <w:tcW w:w="1077" w:type="dxa"/>
            <w:noWrap w:val="0"/>
            <w:vAlign w:val="center"/>
          </w:tcPr>
          <w:p>
            <w:pPr>
              <w:spacing w:before="156" w:beforeLines="50" w:after="156" w:afterLines="50" w:line="360" w:lineRule="auto"/>
              <w:jc w:val="center"/>
              <w:rPr>
                <w:rFonts w:hAnsi="宋体"/>
                <w:szCs w:val="21"/>
              </w:rPr>
            </w:pPr>
          </w:p>
        </w:tc>
        <w:tc>
          <w:tcPr>
            <w:tcW w:w="1371" w:type="dxa"/>
            <w:noWrap w:val="0"/>
            <w:vAlign w:val="center"/>
          </w:tcPr>
          <w:p>
            <w:pPr>
              <w:spacing w:before="156" w:beforeLines="50" w:after="156" w:afterLines="50" w:line="360" w:lineRule="auto"/>
              <w:jc w:val="center"/>
              <w:rPr>
                <w:rFonts w:hAnsi="宋体"/>
                <w:szCs w:val="21"/>
              </w:rPr>
            </w:pPr>
          </w:p>
        </w:tc>
        <w:tc>
          <w:tcPr>
            <w:tcW w:w="1098" w:type="dxa"/>
            <w:noWrap w:val="0"/>
            <w:vAlign w:val="center"/>
          </w:tcPr>
          <w:p>
            <w:pPr>
              <w:spacing w:before="156" w:beforeLines="50" w:after="156" w:afterLines="50" w:line="360" w:lineRule="auto"/>
              <w:jc w:val="center"/>
              <w:rPr>
                <w:rFonts w:hAnsi="宋体"/>
                <w:szCs w:val="21"/>
              </w:rPr>
            </w:pPr>
          </w:p>
        </w:tc>
        <w:tc>
          <w:tcPr>
            <w:tcW w:w="1177" w:type="dxa"/>
            <w:noWrap w:val="0"/>
            <w:vAlign w:val="center"/>
          </w:tcPr>
          <w:p>
            <w:pPr>
              <w:spacing w:before="156" w:beforeLines="50" w:after="156" w:afterLines="50" w:line="36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852" w:type="dxa"/>
            <w:gridSpan w:val="8"/>
            <w:noWrap w:val="0"/>
            <w:vAlign w:val="top"/>
          </w:tcPr>
          <w:p>
            <w:pPr>
              <w:spacing w:before="156" w:beforeLines="50" w:after="156" w:afterLines="50" w:line="360" w:lineRule="auto"/>
              <w:rPr>
                <w:rFonts w:hAnsi="宋体"/>
                <w:szCs w:val="21"/>
              </w:rPr>
            </w:pPr>
            <w:r>
              <w:rPr>
                <w:rFonts w:hAnsi="宋体"/>
                <w:szCs w:val="21"/>
              </w:rPr>
              <w:t>报价合计（万元）：          大写：</w:t>
            </w:r>
          </w:p>
        </w:tc>
      </w:tr>
    </w:tbl>
    <w:p>
      <w:pPr>
        <w:spacing w:line="320" w:lineRule="exact"/>
        <w:ind w:left="735" w:hanging="735" w:hangingChars="350"/>
        <w:jc w:val="left"/>
        <w:rPr>
          <w:rFonts w:hAnsi="宋体"/>
          <w:szCs w:val="21"/>
        </w:rPr>
      </w:pPr>
      <w:r>
        <w:rPr>
          <w:rFonts w:hAnsi="宋体"/>
          <w:szCs w:val="21"/>
        </w:rPr>
        <w:t>注：</w:t>
      </w:r>
      <w:r>
        <w:rPr>
          <w:rFonts w:hint="eastAsia" w:ascii="宋体" w:hAnsi="宋体" w:eastAsia="宋体" w:cs="宋体"/>
          <w:szCs w:val="21"/>
        </w:rPr>
        <w:t>1.</w:t>
      </w:r>
      <w:r>
        <w:rPr>
          <w:rFonts w:hAnsi="宋体"/>
          <w:szCs w:val="21"/>
        </w:rPr>
        <w:t>报价应是最终用户验收合格后的总价，包括设备运输、保险、代理、安装调试、培训、税费和</w:t>
      </w:r>
      <w:r>
        <w:rPr>
          <w:rFonts w:hint="eastAsia" w:hAnsi="宋体"/>
          <w:szCs w:val="21"/>
        </w:rPr>
        <w:t>谈判</w:t>
      </w:r>
      <w:r>
        <w:rPr>
          <w:rFonts w:hAnsi="宋体"/>
          <w:szCs w:val="21"/>
        </w:rPr>
        <w:t xml:space="preserve">文件规定的其它费用。 </w:t>
      </w:r>
    </w:p>
    <w:p>
      <w:pPr>
        <w:spacing w:line="320" w:lineRule="exact"/>
        <w:rPr>
          <w:rFonts w:hAnsi="宋体"/>
          <w:szCs w:val="21"/>
        </w:rPr>
      </w:pPr>
      <w:r>
        <w:rPr>
          <w:rFonts w:hint="eastAsia"/>
          <w:szCs w:val="21"/>
        </w:rPr>
        <w:t xml:space="preserve">    </w:t>
      </w:r>
      <w:r>
        <w:rPr>
          <w:rFonts w:hint="eastAsia" w:ascii="宋体" w:hAnsi="宋体" w:eastAsia="宋体" w:cs="宋体"/>
          <w:szCs w:val="21"/>
        </w:rPr>
        <w:t>2.</w:t>
      </w:r>
      <w:r>
        <w:rPr>
          <w:rFonts w:hAnsi="宋体"/>
          <w:szCs w:val="21"/>
        </w:rPr>
        <w:t>“报价一览表”需由法定代表人或授权代</w:t>
      </w:r>
      <w:r>
        <w:rPr>
          <w:rFonts w:hint="eastAsia" w:hAnsi="宋体"/>
          <w:szCs w:val="21"/>
        </w:rPr>
        <w:t>表</w:t>
      </w:r>
      <w:r>
        <w:rPr>
          <w:rFonts w:hAnsi="宋体"/>
          <w:szCs w:val="21"/>
        </w:rPr>
        <w:t>签字并盖</w:t>
      </w:r>
      <w:r>
        <w:rPr>
          <w:rFonts w:hint="eastAsia" w:hAnsi="宋体"/>
          <w:szCs w:val="21"/>
        </w:rPr>
        <w:t>报价人</w:t>
      </w:r>
      <w:r>
        <w:rPr>
          <w:rFonts w:hAnsi="宋体"/>
          <w:szCs w:val="21"/>
        </w:rPr>
        <w:t>印章。</w:t>
      </w:r>
    </w:p>
    <w:p>
      <w:pPr>
        <w:spacing w:line="320" w:lineRule="exact"/>
        <w:ind w:firstLine="420" w:firstLineChars="200"/>
        <w:jc w:val="left"/>
        <w:rPr>
          <w:rFonts w:hAnsi="宋体"/>
          <w:szCs w:val="21"/>
        </w:rPr>
      </w:pPr>
      <w:r>
        <w:rPr>
          <w:rFonts w:hint="eastAsia" w:ascii="宋体" w:hAnsi="宋体" w:eastAsia="宋体" w:cs="宋体"/>
          <w:szCs w:val="21"/>
        </w:rPr>
        <w:t>3.</w:t>
      </w:r>
      <w:r>
        <w:rPr>
          <w:rFonts w:hAnsi="宋体"/>
          <w:szCs w:val="21"/>
        </w:rPr>
        <w:t>“报价一览表”</w:t>
      </w:r>
      <w:r>
        <w:rPr>
          <w:rFonts w:hint="eastAsia" w:hAnsi="宋体"/>
          <w:szCs w:val="21"/>
        </w:rPr>
        <w:t>报价合计应与“分项报价明细表”分项报价合计一致</w:t>
      </w:r>
      <w:r>
        <w:rPr>
          <w:rFonts w:hAnsi="宋体"/>
          <w:szCs w:val="21"/>
        </w:rPr>
        <w:t>。</w:t>
      </w:r>
    </w:p>
    <w:p>
      <w:pPr>
        <w:spacing w:before="156" w:beforeLines="50" w:after="156" w:afterLines="50" w:line="360" w:lineRule="auto"/>
        <w:ind w:firstLine="480" w:firstLineChars="200"/>
        <w:jc w:val="left"/>
        <w:rPr>
          <w:sz w:val="24"/>
        </w:rPr>
      </w:pPr>
    </w:p>
    <w:p>
      <w:pPr>
        <w:adjustRightInd w:val="0"/>
        <w:spacing w:before="156" w:beforeLines="50" w:after="156" w:afterLines="50" w:line="360" w:lineRule="auto"/>
        <w:ind w:firstLine="480" w:firstLineChars="200"/>
        <w:jc w:val="left"/>
        <w:rPr>
          <w:rFonts w:hAnsi="宋体"/>
          <w:sz w:val="24"/>
        </w:rPr>
      </w:pPr>
      <w:r>
        <w:rPr>
          <w:rFonts w:hint="eastAsia" w:hAnsi="宋体"/>
          <w:sz w:val="24"/>
          <w:lang w:eastAsia="zh-CN"/>
        </w:rPr>
        <w:t>投标供应商</w:t>
      </w:r>
      <w:r>
        <w:rPr>
          <w:rFonts w:hAnsi="宋体"/>
          <w:sz w:val="24"/>
        </w:rPr>
        <w:t>名称：        （盖章）</w:t>
      </w:r>
    </w:p>
    <w:p>
      <w:pPr>
        <w:adjustRightInd w:val="0"/>
        <w:spacing w:before="156" w:beforeLines="50" w:after="156" w:afterLines="50" w:line="360" w:lineRule="auto"/>
        <w:jc w:val="left"/>
        <w:rPr>
          <w:rFonts w:hAnsi="宋体"/>
          <w:sz w:val="24"/>
        </w:rPr>
      </w:pPr>
      <w:r>
        <w:rPr>
          <w:rFonts w:hint="eastAsia"/>
          <w:sz w:val="24"/>
        </w:rPr>
        <w:t xml:space="preserve">   </w:t>
      </w:r>
      <w:r>
        <w:rPr>
          <w:rFonts w:hint="eastAsia" w:hAnsi="宋体"/>
          <w:sz w:val="24"/>
        </w:rPr>
        <w:t>法定代表人或</w:t>
      </w:r>
      <w:r>
        <w:rPr>
          <w:rFonts w:hint="eastAsia"/>
          <w:sz w:val="24"/>
        </w:rPr>
        <w:t>授权代表（签字或加盖个人名章）：</w:t>
      </w:r>
    </w:p>
    <w:p>
      <w:pPr>
        <w:adjustRightInd w:val="0"/>
        <w:spacing w:before="156" w:beforeLines="50" w:after="156" w:afterLines="50" w:line="360" w:lineRule="auto"/>
        <w:ind w:firstLine="480" w:firstLineChars="200"/>
        <w:jc w:val="left"/>
        <w:rPr>
          <w:rFonts w:hint="eastAsia"/>
          <w:sz w:val="24"/>
        </w:rPr>
      </w:pPr>
      <w:r>
        <w:rPr>
          <w:rFonts w:hint="eastAsia"/>
          <w:sz w:val="24"/>
          <w:lang w:val="en-US" w:eastAsia="zh-CN"/>
        </w:rPr>
        <w:t>报价</w:t>
      </w:r>
      <w:r>
        <w:rPr>
          <w:sz w:val="24"/>
        </w:rPr>
        <w:t>日</w:t>
      </w:r>
      <w:r>
        <w:rPr>
          <w:rFonts w:hint="eastAsia"/>
          <w:sz w:val="24"/>
        </w:rPr>
        <w:t>期：</w:t>
      </w:r>
    </w:p>
    <w:p>
      <w:pPr>
        <w:numPr>
          <w:ilvl w:val="0"/>
          <w:numId w:val="3"/>
        </w:numPr>
        <w:jc w:val="center"/>
        <w:rPr>
          <w:rFonts w:hint="eastAsia" w:ascii="仿宋_GB2312" w:eastAsia="仿宋_GB2312"/>
          <w:b/>
          <w:sz w:val="32"/>
          <w:szCs w:val="32"/>
        </w:rPr>
      </w:pPr>
      <w:r>
        <w:rPr>
          <w:rFonts w:hint="eastAsia" w:ascii="仿宋_GB2312" w:eastAsia="仿宋_GB2312"/>
          <w:b/>
          <w:sz w:val="32"/>
          <w:szCs w:val="32"/>
        </w:rPr>
        <w:t>分项报价明细表</w:t>
      </w:r>
      <w:bookmarkEnd w:id="4"/>
    </w:p>
    <w:p>
      <w:pPr>
        <w:pStyle w:val="3"/>
        <w:ind w:firstLine="0" w:firstLineChars="0"/>
        <w:rPr>
          <w:rFonts w:hint="eastAsia"/>
        </w:rPr>
      </w:pPr>
      <w:r>
        <w:rPr>
          <w:rFonts w:hint="eastAsia"/>
          <w:sz w:val="24"/>
        </w:rPr>
        <w:t>项目</w:t>
      </w:r>
      <w:r>
        <w:rPr>
          <w:rFonts w:hint="eastAsia" w:hAnsi="宋体"/>
          <w:sz w:val="24"/>
        </w:rPr>
        <w:t>编号：</w:t>
      </w:r>
      <w:r>
        <w:rPr>
          <w:rFonts w:hint="eastAsia" w:ascii="宋体" w:hAnsi="宋体"/>
          <w:bCs/>
          <w:sz w:val="24"/>
          <w:lang w:val="en-US" w:eastAsia="zh-CN"/>
        </w:rPr>
        <w:t xml:space="preserve">JGXRMYY-CGB-2023-XX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70"/>
        <w:gridCol w:w="1155"/>
        <w:gridCol w:w="1260"/>
        <w:gridCol w:w="840"/>
        <w:gridCol w:w="840"/>
        <w:gridCol w:w="840"/>
        <w:gridCol w:w="94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3" w:type="dxa"/>
            <w:noWrap w:val="0"/>
            <w:vAlign w:val="center"/>
          </w:tcPr>
          <w:p>
            <w:pPr>
              <w:snapToGrid w:val="0"/>
              <w:spacing w:line="280" w:lineRule="exact"/>
              <w:jc w:val="center"/>
              <w:rPr>
                <w:rFonts w:hint="eastAsia" w:ascii="宋体" w:hAnsi="宋体"/>
                <w:szCs w:val="21"/>
              </w:rPr>
            </w:pPr>
            <w:r>
              <w:rPr>
                <w:rFonts w:hint="eastAsia" w:ascii="宋体" w:hAnsi="宋体"/>
                <w:sz w:val="24"/>
              </w:rPr>
              <w:t xml:space="preserve">序号                                </w:t>
            </w:r>
          </w:p>
        </w:tc>
        <w:tc>
          <w:tcPr>
            <w:tcW w:w="1470" w:type="dxa"/>
            <w:noWrap w:val="0"/>
            <w:vAlign w:val="center"/>
          </w:tcPr>
          <w:p>
            <w:pPr>
              <w:snapToGrid w:val="0"/>
              <w:spacing w:line="280" w:lineRule="exact"/>
              <w:jc w:val="center"/>
              <w:rPr>
                <w:rFonts w:hint="eastAsia" w:ascii="宋体" w:hAnsi="宋体"/>
                <w:szCs w:val="21"/>
              </w:rPr>
            </w:pPr>
            <w:r>
              <w:rPr>
                <w:rFonts w:hint="eastAsia" w:ascii="宋体" w:hAnsi="宋体"/>
                <w:szCs w:val="21"/>
              </w:rPr>
              <w:t>产品名称</w:t>
            </w:r>
          </w:p>
        </w:tc>
        <w:tc>
          <w:tcPr>
            <w:tcW w:w="1155" w:type="dxa"/>
            <w:noWrap w:val="0"/>
            <w:vAlign w:val="center"/>
          </w:tcPr>
          <w:p>
            <w:pPr>
              <w:snapToGrid w:val="0"/>
              <w:spacing w:line="280" w:lineRule="exact"/>
              <w:jc w:val="center"/>
              <w:rPr>
                <w:rFonts w:hint="eastAsia" w:ascii="宋体" w:hAnsi="宋体"/>
                <w:szCs w:val="21"/>
              </w:rPr>
            </w:pPr>
            <w:r>
              <w:rPr>
                <w:rFonts w:hint="eastAsia" w:ascii="宋体" w:hAnsi="宋体"/>
                <w:szCs w:val="21"/>
              </w:rPr>
              <w:t>规格型号</w:t>
            </w:r>
          </w:p>
        </w:tc>
        <w:tc>
          <w:tcPr>
            <w:tcW w:w="1260" w:type="dxa"/>
            <w:noWrap w:val="0"/>
            <w:vAlign w:val="center"/>
          </w:tcPr>
          <w:p>
            <w:pPr>
              <w:snapToGrid w:val="0"/>
              <w:spacing w:line="280" w:lineRule="exact"/>
              <w:jc w:val="center"/>
              <w:rPr>
                <w:rFonts w:hint="eastAsia" w:ascii="宋体" w:hAnsi="宋体"/>
                <w:szCs w:val="21"/>
              </w:rPr>
            </w:pPr>
            <w:r>
              <w:rPr>
                <w:rFonts w:hint="eastAsia" w:ascii="宋体" w:hAnsi="宋体"/>
                <w:szCs w:val="21"/>
              </w:rPr>
              <w:t>生产厂家</w:t>
            </w:r>
          </w:p>
        </w:tc>
        <w:tc>
          <w:tcPr>
            <w:tcW w:w="840" w:type="dxa"/>
            <w:noWrap w:val="0"/>
            <w:vAlign w:val="center"/>
          </w:tcPr>
          <w:p>
            <w:pPr>
              <w:snapToGrid w:val="0"/>
              <w:spacing w:line="280" w:lineRule="exact"/>
              <w:jc w:val="center"/>
              <w:rPr>
                <w:rFonts w:hint="eastAsia" w:ascii="宋体" w:hAnsi="宋体"/>
                <w:szCs w:val="21"/>
              </w:rPr>
            </w:pPr>
            <w:r>
              <w:rPr>
                <w:rFonts w:hint="eastAsia" w:ascii="宋体" w:hAnsi="宋体"/>
                <w:szCs w:val="21"/>
              </w:rPr>
              <w:t>单位</w:t>
            </w:r>
          </w:p>
        </w:tc>
        <w:tc>
          <w:tcPr>
            <w:tcW w:w="840" w:type="dxa"/>
            <w:noWrap w:val="0"/>
            <w:vAlign w:val="center"/>
          </w:tcPr>
          <w:p>
            <w:pPr>
              <w:snapToGrid w:val="0"/>
              <w:spacing w:line="280" w:lineRule="exact"/>
              <w:jc w:val="center"/>
              <w:rPr>
                <w:rFonts w:hint="eastAsia" w:ascii="宋体" w:hAnsi="宋体"/>
                <w:szCs w:val="21"/>
              </w:rPr>
            </w:pPr>
            <w:r>
              <w:rPr>
                <w:rFonts w:hint="eastAsia" w:ascii="宋体" w:hAnsi="宋体"/>
                <w:szCs w:val="21"/>
              </w:rPr>
              <w:t>数量</w:t>
            </w:r>
          </w:p>
        </w:tc>
        <w:tc>
          <w:tcPr>
            <w:tcW w:w="840" w:type="dxa"/>
            <w:noWrap w:val="0"/>
            <w:vAlign w:val="center"/>
          </w:tcPr>
          <w:p>
            <w:pPr>
              <w:snapToGrid w:val="0"/>
              <w:spacing w:line="280" w:lineRule="exact"/>
              <w:jc w:val="center"/>
              <w:rPr>
                <w:rFonts w:hint="eastAsia" w:ascii="宋体" w:hAnsi="宋体"/>
                <w:szCs w:val="21"/>
              </w:rPr>
            </w:pPr>
            <w:r>
              <w:rPr>
                <w:rFonts w:hint="eastAsia" w:ascii="宋体" w:hAnsi="宋体"/>
                <w:szCs w:val="21"/>
              </w:rPr>
              <w:t>单价</w:t>
            </w:r>
          </w:p>
        </w:tc>
        <w:tc>
          <w:tcPr>
            <w:tcW w:w="945" w:type="dxa"/>
            <w:noWrap w:val="0"/>
            <w:vAlign w:val="center"/>
          </w:tcPr>
          <w:p>
            <w:pPr>
              <w:snapToGrid w:val="0"/>
              <w:spacing w:line="280" w:lineRule="exact"/>
              <w:jc w:val="center"/>
              <w:rPr>
                <w:rFonts w:hint="eastAsia" w:ascii="宋体" w:hAnsi="宋体"/>
                <w:szCs w:val="21"/>
              </w:rPr>
            </w:pPr>
            <w:r>
              <w:rPr>
                <w:rFonts w:hint="eastAsia" w:ascii="宋体" w:hAnsi="宋体"/>
                <w:szCs w:val="21"/>
              </w:rPr>
              <w:t>金额</w:t>
            </w:r>
          </w:p>
        </w:tc>
        <w:tc>
          <w:tcPr>
            <w:tcW w:w="1242" w:type="dxa"/>
            <w:noWrap w:val="0"/>
            <w:vAlign w:val="center"/>
          </w:tcPr>
          <w:p>
            <w:pPr>
              <w:snapToGrid w:val="0"/>
              <w:spacing w:line="280" w:lineRule="exact"/>
              <w:ind w:firstLine="105" w:firstLineChars="50"/>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noWrap w:val="0"/>
            <w:vAlign w:val="center"/>
          </w:tcPr>
          <w:p>
            <w:pPr>
              <w:snapToGrid w:val="0"/>
              <w:spacing w:line="440" w:lineRule="exact"/>
              <w:jc w:val="center"/>
              <w:rPr>
                <w:rFonts w:hint="eastAsia" w:ascii="宋体" w:hAnsi="宋体"/>
                <w:sz w:val="24"/>
              </w:rPr>
            </w:pPr>
          </w:p>
        </w:tc>
        <w:tc>
          <w:tcPr>
            <w:tcW w:w="1470" w:type="dxa"/>
            <w:noWrap w:val="0"/>
            <w:vAlign w:val="center"/>
          </w:tcPr>
          <w:p>
            <w:pPr>
              <w:snapToGrid w:val="0"/>
              <w:spacing w:line="440" w:lineRule="exact"/>
              <w:jc w:val="center"/>
              <w:rPr>
                <w:rFonts w:hint="eastAsia" w:ascii="宋体" w:hAnsi="宋体"/>
                <w:sz w:val="24"/>
              </w:rPr>
            </w:pPr>
          </w:p>
        </w:tc>
        <w:tc>
          <w:tcPr>
            <w:tcW w:w="1155" w:type="dxa"/>
            <w:noWrap w:val="0"/>
            <w:vAlign w:val="center"/>
          </w:tcPr>
          <w:p>
            <w:pPr>
              <w:snapToGrid w:val="0"/>
              <w:spacing w:line="440" w:lineRule="exact"/>
              <w:jc w:val="center"/>
              <w:rPr>
                <w:rFonts w:hint="eastAsia" w:ascii="宋体" w:hAnsi="宋体"/>
                <w:sz w:val="24"/>
              </w:rPr>
            </w:pPr>
          </w:p>
        </w:tc>
        <w:tc>
          <w:tcPr>
            <w:tcW w:w="126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840" w:type="dxa"/>
            <w:noWrap w:val="0"/>
            <w:vAlign w:val="center"/>
          </w:tcPr>
          <w:p>
            <w:pPr>
              <w:snapToGrid w:val="0"/>
              <w:spacing w:line="440" w:lineRule="exact"/>
              <w:jc w:val="center"/>
              <w:rPr>
                <w:rFonts w:hint="eastAsia" w:ascii="宋体" w:hAnsi="宋体"/>
                <w:sz w:val="24"/>
              </w:rPr>
            </w:pPr>
          </w:p>
        </w:tc>
        <w:tc>
          <w:tcPr>
            <w:tcW w:w="945" w:type="dxa"/>
            <w:noWrap w:val="0"/>
            <w:vAlign w:val="center"/>
          </w:tcPr>
          <w:p>
            <w:pPr>
              <w:snapToGrid w:val="0"/>
              <w:spacing w:line="440" w:lineRule="exact"/>
              <w:jc w:val="center"/>
              <w:rPr>
                <w:rFonts w:hint="eastAsia" w:ascii="宋体" w:hAnsi="宋体"/>
                <w:sz w:val="24"/>
              </w:rPr>
            </w:pPr>
          </w:p>
        </w:tc>
        <w:tc>
          <w:tcPr>
            <w:tcW w:w="1242" w:type="dxa"/>
            <w:noWrap w:val="0"/>
            <w:vAlign w:val="center"/>
          </w:tcPr>
          <w:p>
            <w:pPr>
              <w:snapToGrid w:val="0"/>
              <w:spacing w:line="44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275" w:type="dxa"/>
            <w:gridSpan w:val="9"/>
            <w:noWrap w:val="0"/>
            <w:vAlign w:val="center"/>
          </w:tcPr>
          <w:p>
            <w:pPr>
              <w:snapToGrid w:val="0"/>
              <w:spacing w:line="440" w:lineRule="exact"/>
              <w:rPr>
                <w:rFonts w:hint="eastAsia" w:ascii="宋体" w:hAnsi="宋体"/>
                <w:sz w:val="24"/>
              </w:rPr>
            </w:pPr>
            <w:r>
              <w:rPr>
                <w:rFonts w:hint="eastAsia" w:ascii="宋体" w:hAnsi="宋体"/>
                <w:sz w:val="24"/>
              </w:rPr>
              <w:t>分项报价合计（万元）</w:t>
            </w:r>
          </w:p>
        </w:tc>
      </w:tr>
    </w:tbl>
    <w:p>
      <w:pPr>
        <w:spacing w:line="440" w:lineRule="exact"/>
        <w:ind w:left="735" w:hanging="735" w:hangingChars="350"/>
        <w:rPr>
          <w:rFonts w:hint="eastAsia" w:ascii="宋体" w:hAnsi="宋体"/>
          <w:szCs w:val="21"/>
        </w:rPr>
      </w:pPr>
      <w:r>
        <w:rPr>
          <w:rFonts w:hint="eastAsia" w:ascii="宋体" w:hAnsi="宋体"/>
          <w:szCs w:val="21"/>
        </w:rPr>
        <w:t>注：</w:t>
      </w:r>
    </w:p>
    <w:p>
      <w:pPr>
        <w:spacing w:line="360" w:lineRule="exact"/>
        <w:rPr>
          <w:rFonts w:hint="eastAsia" w:ascii="宋体" w:hAnsi="宋体"/>
          <w:bCs/>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lang w:eastAsia="zh-CN"/>
        </w:rPr>
        <w:t>投标供应商</w:t>
      </w:r>
      <w:r>
        <w:rPr>
          <w:rFonts w:hint="eastAsia" w:ascii="宋体" w:hAnsi="宋体"/>
          <w:szCs w:val="21"/>
        </w:rPr>
        <w:t>必须按“</w:t>
      </w:r>
      <w:r>
        <w:rPr>
          <w:rFonts w:hint="eastAsia" w:ascii="宋体" w:hAnsi="宋体"/>
          <w:bCs/>
          <w:szCs w:val="21"/>
        </w:rPr>
        <w:t>分项报价明细表”的格式</w:t>
      </w:r>
      <w:r>
        <w:rPr>
          <w:rFonts w:hint="eastAsia" w:ascii="宋体" w:hAnsi="宋体"/>
          <w:szCs w:val="21"/>
        </w:rPr>
        <w:t>详细报出所报总价的各个组成部分的报价，否则作无效谈判处理。</w:t>
      </w:r>
    </w:p>
    <w:p>
      <w:pPr>
        <w:spacing w:line="360" w:lineRule="exact"/>
        <w:ind w:left="-2" w:leftChars="-1"/>
        <w:jc w:val="left"/>
        <w:rPr>
          <w:rFonts w:hint="eastAsia" w:ascii="宋体" w:hAnsi="宋体"/>
          <w:bCs/>
          <w:szCs w:val="21"/>
        </w:rPr>
      </w:pPr>
      <w:r>
        <w:rPr>
          <w:rFonts w:hint="eastAsia" w:ascii="宋体" w:hAnsi="宋体"/>
          <w:bCs/>
          <w:szCs w:val="21"/>
        </w:rPr>
        <w:t>2</w:t>
      </w:r>
      <w:r>
        <w:rPr>
          <w:rFonts w:hint="eastAsia" w:ascii="宋体" w:hAnsi="宋体"/>
          <w:bCs/>
          <w:szCs w:val="21"/>
          <w:lang w:val="en-US" w:eastAsia="zh-CN"/>
        </w:rPr>
        <w:t>.</w:t>
      </w:r>
      <w:r>
        <w:rPr>
          <w:rFonts w:hint="eastAsia" w:ascii="宋体" w:hAnsi="宋体"/>
          <w:szCs w:val="21"/>
        </w:rPr>
        <w:t>“</w:t>
      </w:r>
      <w:r>
        <w:rPr>
          <w:rFonts w:hint="eastAsia" w:ascii="宋体" w:hAnsi="宋体"/>
          <w:bCs/>
          <w:szCs w:val="21"/>
        </w:rPr>
        <w:t>分项报价明细表”各分项报价合计应当与“报价函”报价相等。</w:t>
      </w:r>
    </w:p>
    <w:p>
      <w:pPr>
        <w:snapToGrid w:val="0"/>
        <w:spacing w:line="440" w:lineRule="exact"/>
        <w:rPr>
          <w:rFonts w:hint="eastAsia" w:ascii="宋体" w:hAnsi="宋体"/>
          <w:sz w:val="24"/>
        </w:rPr>
      </w:pPr>
      <w:r>
        <w:rPr>
          <w:rFonts w:hint="eastAsia" w:ascii="宋体" w:hAnsi="宋体"/>
          <w:sz w:val="24"/>
          <w:lang w:eastAsia="zh-CN"/>
        </w:rPr>
        <w:t>投标供应商</w:t>
      </w:r>
      <w:r>
        <w:rPr>
          <w:rFonts w:hint="eastAsia" w:ascii="宋体" w:hAnsi="宋体"/>
          <w:sz w:val="24"/>
        </w:rPr>
        <w:t>名称：        （盖章）</w:t>
      </w:r>
    </w:p>
    <w:p>
      <w:pPr>
        <w:snapToGrid w:val="0"/>
        <w:spacing w:line="440" w:lineRule="exact"/>
        <w:rPr>
          <w:rFonts w:hint="eastAsia" w:ascii="宋体" w:hAnsi="宋体"/>
          <w:sz w:val="24"/>
        </w:rPr>
      </w:pPr>
      <w:r>
        <w:rPr>
          <w:rFonts w:hint="eastAsia" w:ascii="宋体" w:hAnsi="宋体"/>
          <w:sz w:val="24"/>
        </w:rPr>
        <w:t>法定代表人或授权代表（签字或盖章）：</w:t>
      </w:r>
    </w:p>
    <w:p>
      <w:pPr>
        <w:snapToGrid w:val="0"/>
        <w:spacing w:line="440" w:lineRule="exact"/>
        <w:rPr>
          <w:rFonts w:hint="eastAsia" w:ascii="宋体" w:hAnsi="宋体"/>
          <w:sz w:val="24"/>
        </w:rPr>
      </w:pPr>
      <w:r>
        <w:rPr>
          <w:rFonts w:hint="eastAsia" w:ascii="宋体" w:hAnsi="宋体"/>
          <w:sz w:val="24"/>
        </w:rPr>
        <w:t>报价日期：</w:t>
      </w:r>
      <w:bookmarkStart w:id="5" w:name="_Toc217446087"/>
      <w:r>
        <w:rPr>
          <w:rFonts w:hint="eastAsia" w:ascii="宋体" w:hAnsi="宋体"/>
          <w:sz w:val="24"/>
        </w:rPr>
        <w:t xml:space="preserve">  年  月  日</w:t>
      </w:r>
    </w:p>
    <w:p>
      <w:pPr>
        <w:adjustRightInd w:val="0"/>
        <w:spacing w:line="440" w:lineRule="exact"/>
        <w:jc w:val="center"/>
        <w:rPr>
          <w:rFonts w:hint="eastAsia" w:ascii="仿宋_GB2312" w:eastAsia="仿宋_GB2312"/>
          <w:b/>
          <w:kern w:val="0"/>
          <w:sz w:val="32"/>
          <w:szCs w:val="32"/>
        </w:rPr>
      </w:pPr>
      <w:r>
        <w:rPr>
          <w:rFonts w:hint="eastAsia" w:ascii="仿宋_GB2312" w:eastAsia="仿宋_GB2312"/>
          <w:b/>
          <w:sz w:val="32"/>
          <w:szCs w:val="32"/>
          <w:lang w:eastAsia="zh-CN"/>
        </w:rPr>
        <w:t>五</w:t>
      </w:r>
      <w:r>
        <w:rPr>
          <w:rFonts w:hint="eastAsia" w:ascii="仿宋_GB2312" w:eastAsia="仿宋_GB2312"/>
          <w:b/>
          <w:sz w:val="32"/>
          <w:szCs w:val="32"/>
        </w:rPr>
        <w:t>、</w:t>
      </w:r>
      <w:r>
        <w:rPr>
          <w:rFonts w:hint="eastAsia" w:ascii="仿宋_GB2312" w:eastAsia="仿宋_GB2312"/>
          <w:b/>
          <w:kern w:val="0"/>
          <w:sz w:val="32"/>
          <w:szCs w:val="32"/>
        </w:rPr>
        <w:t>产品技术参数响应表</w:t>
      </w:r>
    </w:p>
    <w:p>
      <w:pPr>
        <w:pStyle w:val="3"/>
        <w:ind w:firstLine="0" w:firstLineChars="0"/>
        <w:rPr>
          <w:rFonts w:hint="eastAsia" w:ascii="宋体" w:hAnsi="宋体"/>
          <w:b/>
          <w:bCs/>
          <w:kern w:val="0"/>
          <w:sz w:val="28"/>
        </w:rPr>
      </w:pPr>
      <w:r>
        <w:rPr>
          <w:rFonts w:hint="eastAsia"/>
          <w:sz w:val="24"/>
        </w:rPr>
        <w:t>项目</w:t>
      </w:r>
      <w:r>
        <w:rPr>
          <w:rFonts w:hint="eastAsia" w:hAnsi="宋体"/>
          <w:sz w:val="24"/>
        </w:rPr>
        <w:t>编号：</w:t>
      </w:r>
      <w:r>
        <w:rPr>
          <w:rFonts w:hint="eastAsia" w:ascii="宋体" w:hAnsi="宋体"/>
          <w:bCs/>
          <w:sz w:val="24"/>
          <w:lang w:val="en-US" w:eastAsia="zh-CN"/>
        </w:rPr>
        <w:t xml:space="preserve">JGXRMYY-CGB-2023-XX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814"/>
        <w:gridCol w:w="2503"/>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center"/>
          </w:tcPr>
          <w:p>
            <w:pPr>
              <w:pStyle w:val="11"/>
              <w:spacing w:line="440" w:lineRule="exact"/>
              <w:jc w:val="center"/>
              <w:rPr>
                <w:rFonts w:hint="eastAsia" w:ascii="宋体" w:hAnsi="宋体"/>
                <w:sz w:val="21"/>
                <w:szCs w:val="21"/>
              </w:rPr>
            </w:pPr>
            <w:r>
              <w:rPr>
                <w:rFonts w:hint="eastAsia" w:ascii="宋体" w:hAnsi="宋体"/>
                <w:sz w:val="21"/>
                <w:szCs w:val="21"/>
              </w:rPr>
              <w:t>序号</w:t>
            </w:r>
          </w:p>
        </w:tc>
        <w:tc>
          <w:tcPr>
            <w:tcW w:w="1814" w:type="dxa"/>
            <w:noWrap w:val="0"/>
            <w:vAlign w:val="center"/>
          </w:tcPr>
          <w:p>
            <w:pPr>
              <w:pStyle w:val="11"/>
              <w:spacing w:line="440" w:lineRule="exact"/>
              <w:jc w:val="center"/>
              <w:rPr>
                <w:rFonts w:hint="eastAsia" w:ascii="宋体" w:hAnsi="宋体"/>
                <w:sz w:val="21"/>
                <w:szCs w:val="21"/>
              </w:rPr>
            </w:pPr>
            <w:r>
              <w:rPr>
                <w:rFonts w:hint="eastAsia" w:ascii="宋体" w:hAnsi="宋体"/>
                <w:sz w:val="21"/>
                <w:szCs w:val="21"/>
              </w:rPr>
              <w:t>货物（设备）名称</w:t>
            </w:r>
          </w:p>
        </w:tc>
        <w:tc>
          <w:tcPr>
            <w:tcW w:w="2503" w:type="dxa"/>
            <w:noWrap w:val="0"/>
            <w:vAlign w:val="center"/>
          </w:tcPr>
          <w:p>
            <w:pPr>
              <w:pStyle w:val="11"/>
              <w:spacing w:line="440" w:lineRule="exact"/>
              <w:ind w:firstLine="420" w:firstLineChars="200"/>
              <w:jc w:val="center"/>
              <w:rPr>
                <w:rFonts w:hint="eastAsia" w:ascii="宋体" w:hAnsi="宋体"/>
                <w:sz w:val="21"/>
                <w:szCs w:val="21"/>
              </w:rPr>
            </w:pPr>
            <w:r>
              <w:rPr>
                <w:rFonts w:hint="eastAsia" w:ascii="宋体" w:hAnsi="宋体"/>
                <w:sz w:val="21"/>
                <w:szCs w:val="21"/>
              </w:rPr>
              <w:t>招标文件要求</w:t>
            </w:r>
          </w:p>
        </w:tc>
        <w:tc>
          <w:tcPr>
            <w:tcW w:w="2700" w:type="dxa"/>
            <w:noWrap w:val="0"/>
            <w:vAlign w:val="center"/>
          </w:tcPr>
          <w:p>
            <w:pPr>
              <w:pStyle w:val="11"/>
              <w:spacing w:line="440" w:lineRule="exact"/>
              <w:ind w:firstLine="210" w:firstLineChars="100"/>
              <w:jc w:val="center"/>
              <w:rPr>
                <w:rFonts w:hint="eastAsia" w:ascii="宋体" w:hAnsi="宋体"/>
                <w:sz w:val="21"/>
                <w:szCs w:val="21"/>
              </w:rPr>
            </w:pPr>
            <w:r>
              <w:rPr>
                <w:rFonts w:hint="eastAsia" w:ascii="宋体" w:hAnsi="宋体"/>
                <w:sz w:val="21"/>
                <w:szCs w:val="21"/>
              </w:rPr>
              <w:t>报价产品技术参数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11"/>
              <w:spacing w:line="440" w:lineRule="exact"/>
              <w:rPr>
                <w:rFonts w:hint="eastAsia" w:ascii="宋体" w:hAnsi="宋体"/>
                <w:sz w:val="21"/>
                <w:szCs w:val="21"/>
              </w:rPr>
            </w:pPr>
          </w:p>
        </w:tc>
        <w:tc>
          <w:tcPr>
            <w:tcW w:w="1814" w:type="dxa"/>
            <w:noWrap w:val="0"/>
            <w:vAlign w:val="top"/>
          </w:tcPr>
          <w:p>
            <w:pPr>
              <w:pStyle w:val="11"/>
              <w:spacing w:line="440" w:lineRule="exact"/>
              <w:rPr>
                <w:rFonts w:hint="eastAsia" w:ascii="宋体" w:hAnsi="宋体"/>
                <w:sz w:val="21"/>
                <w:szCs w:val="21"/>
              </w:rPr>
            </w:pPr>
          </w:p>
        </w:tc>
        <w:tc>
          <w:tcPr>
            <w:tcW w:w="2503" w:type="dxa"/>
            <w:noWrap w:val="0"/>
            <w:vAlign w:val="top"/>
          </w:tcPr>
          <w:p>
            <w:pPr>
              <w:pStyle w:val="11"/>
              <w:spacing w:line="440" w:lineRule="exact"/>
              <w:rPr>
                <w:rFonts w:hint="eastAsia" w:ascii="宋体" w:hAnsi="宋体"/>
                <w:sz w:val="21"/>
                <w:szCs w:val="21"/>
              </w:rPr>
            </w:pPr>
          </w:p>
        </w:tc>
        <w:tc>
          <w:tcPr>
            <w:tcW w:w="2700" w:type="dxa"/>
            <w:noWrap w:val="0"/>
            <w:vAlign w:val="top"/>
          </w:tcPr>
          <w:p>
            <w:pPr>
              <w:pStyle w:val="11"/>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11"/>
              <w:spacing w:line="440" w:lineRule="exact"/>
              <w:rPr>
                <w:rFonts w:hint="eastAsia" w:ascii="宋体" w:hAnsi="宋体"/>
                <w:sz w:val="21"/>
                <w:szCs w:val="21"/>
              </w:rPr>
            </w:pPr>
          </w:p>
        </w:tc>
        <w:tc>
          <w:tcPr>
            <w:tcW w:w="1814" w:type="dxa"/>
            <w:noWrap w:val="0"/>
            <w:vAlign w:val="top"/>
          </w:tcPr>
          <w:p>
            <w:pPr>
              <w:pStyle w:val="11"/>
              <w:spacing w:line="440" w:lineRule="exact"/>
              <w:rPr>
                <w:rFonts w:hint="eastAsia" w:ascii="宋体" w:hAnsi="宋体"/>
                <w:sz w:val="21"/>
                <w:szCs w:val="21"/>
              </w:rPr>
            </w:pPr>
          </w:p>
        </w:tc>
        <w:tc>
          <w:tcPr>
            <w:tcW w:w="2503" w:type="dxa"/>
            <w:noWrap w:val="0"/>
            <w:vAlign w:val="top"/>
          </w:tcPr>
          <w:p>
            <w:pPr>
              <w:pStyle w:val="11"/>
              <w:spacing w:line="440" w:lineRule="exact"/>
              <w:rPr>
                <w:rFonts w:hint="eastAsia" w:ascii="宋体" w:hAnsi="宋体"/>
                <w:sz w:val="21"/>
                <w:szCs w:val="21"/>
              </w:rPr>
            </w:pPr>
          </w:p>
        </w:tc>
        <w:tc>
          <w:tcPr>
            <w:tcW w:w="2700" w:type="dxa"/>
            <w:noWrap w:val="0"/>
            <w:vAlign w:val="top"/>
          </w:tcPr>
          <w:p>
            <w:pPr>
              <w:pStyle w:val="11"/>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11"/>
              <w:spacing w:line="440" w:lineRule="exact"/>
              <w:rPr>
                <w:rFonts w:hint="eastAsia" w:ascii="宋体" w:hAnsi="宋体"/>
                <w:sz w:val="21"/>
                <w:szCs w:val="21"/>
              </w:rPr>
            </w:pPr>
          </w:p>
        </w:tc>
        <w:tc>
          <w:tcPr>
            <w:tcW w:w="1814" w:type="dxa"/>
            <w:noWrap w:val="0"/>
            <w:vAlign w:val="top"/>
          </w:tcPr>
          <w:p>
            <w:pPr>
              <w:pStyle w:val="11"/>
              <w:spacing w:line="440" w:lineRule="exact"/>
              <w:rPr>
                <w:rFonts w:hint="eastAsia" w:ascii="宋体" w:hAnsi="宋体"/>
                <w:sz w:val="21"/>
                <w:szCs w:val="21"/>
              </w:rPr>
            </w:pPr>
          </w:p>
        </w:tc>
        <w:tc>
          <w:tcPr>
            <w:tcW w:w="2503" w:type="dxa"/>
            <w:noWrap w:val="0"/>
            <w:vAlign w:val="top"/>
          </w:tcPr>
          <w:p>
            <w:pPr>
              <w:pStyle w:val="11"/>
              <w:spacing w:line="440" w:lineRule="exact"/>
              <w:rPr>
                <w:rFonts w:hint="eastAsia" w:ascii="宋体" w:hAnsi="宋体"/>
                <w:sz w:val="21"/>
                <w:szCs w:val="21"/>
              </w:rPr>
            </w:pPr>
          </w:p>
        </w:tc>
        <w:tc>
          <w:tcPr>
            <w:tcW w:w="2700" w:type="dxa"/>
            <w:noWrap w:val="0"/>
            <w:vAlign w:val="top"/>
          </w:tcPr>
          <w:p>
            <w:pPr>
              <w:pStyle w:val="11"/>
              <w:spacing w:line="440" w:lineRule="exact"/>
              <w:rPr>
                <w:rFonts w:hint="eastAsia"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noWrap w:val="0"/>
            <w:vAlign w:val="top"/>
          </w:tcPr>
          <w:p>
            <w:pPr>
              <w:pStyle w:val="11"/>
              <w:spacing w:line="440" w:lineRule="exact"/>
              <w:rPr>
                <w:rFonts w:hint="eastAsia" w:ascii="宋体" w:hAnsi="宋体"/>
                <w:sz w:val="21"/>
                <w:szCs w:val="21"/>
              </w:rPr>
            </w:pPr>
          </w:p>
        </w:tc>
        <w:tc>
          <w:tcPr>
            <w:tcW w:w="1814" w:type="dxa"/>
            <w:noWrap w:val="0"/>
            <w:vAlign w:val="top"/>
          </w:tcPr>
          <w:p>
            <w:pPr>
              <w:pStyle w:val="11"/>
              <w:spacing w:line="440" w:lineRule="exact"/>
              <w:rPr>
                <w:rFonts w:hint="eastAsia" w:ascii="宋体" w:hAnsi="宋体"/>
                <w:sz w:val="21"/>
                <w:szCs w:val="21"/>
              </w:rPr>
            </w:pPr>
          </w:p>
        </w:tc>
        <w:tc>
          <w:tcPr>
            <w:tcW w:w="2503" w:type="dxa"/>
            <w:noWrap w:val="0"/>
            <w:vAlign w:val="top"/>
          </w:tcPr>
          <w:p>
            <w:pPr>
              <w:pStyle w:val="11"/>
              <w:spacing w:line="440" w:lineRule="exact"/>
              <w:rPr>
                <w:rFonts w:hint="eastAsia" w:ascii="宋体" w:hAnsi="宋体"/>
                <w:sz w:val="21"/>
                <w:szCs w:val="21"/>
              </w:rPr>
            </w:pPr>
          </w:p>
        </w:tc>
        <w:tc>
          <w:tcPr>
            <w:tcW w:w="2700" w:type="dxa"/>
            <w:noWrap w:val="0"/>
            <w:vAlign w:val="top"/>
          </w:tcPr>
          <w:p>
            <w:pPr>
              <w:pStyle w:val="11"/>
              <w:spacing w:line="440" w:lineRule="exact"/>
              <w:rPr>
                <w:rFonts w:hint="eastAsia" w:ascii="宋体" w:hAnsi="宋体"/>
                <w:sz w:val="21"/>
                <w:szCs w:val="21"/>
              </w:rPr>
            </w:pPr>
          </w:p>
        </w:tc>
      </w:tr>
    </w:tbl>
    <w:p>
      <w:pPr>
        <w:spacing w:line="280" w:lineRule="exact"/>
        <w:ind w:left="540" w:leftChars="57" w:hanging="420" w:hangingChars="200"/>
        <w:rPr>
          <w:rFonts w:hint="eastAsia" w:ascii="宋体" w:hAnsi="宋体"/>
          <w:szCs w:val="21"/>
        </w:rPr>
      </w:pPr>
      <w:r>
        <w:rPr>
          <w:rFonts w:hint="eastAsia" w:ascii="宋体" w:hAnsi="宋体"/>
          <w:szCs w:val="21"/>
        </w:rPr>
        <w:t>注：</w:t>
      </w:r>
    </w:p>
    <w:p>
      <w:pPr>
        <w:spacing w:line="360" w:lineRule="exact"/>
        <w:rPr>
          <w:rFonts w:hint="eastAsia" w:ascii="宋体" w:hAnsi="宋体"/>
          <w:szCs w:val="21"/>
        </w:rPr>
      </w:pPr>
      <w:r>
        <w:rPr>
          <w:rFonts w:hint="eastAsia" w:ascii="宋体" w:hAnsi="宋体"/>
          <w:szCs w:val="21"/>
        </w:rPr>
        <w:t xml:space="preserve">1. </w:t>
      </w:r>
      <w:r>
        <w:rPr>
          <w:rFonts w:hint="eastAsia" w:ascii="宋体" w:hAnsi="宋体"/>
          <w:szCs w:val="21"/>
          <w:lang w:eastAsia="zh-CN"/>
        </w:rPr>
        <w:t>投标供应商</w:t>
      </w:r>
      <w:r>
        <w:rPr>
          <w:rFonts w:hint="eastAsia" w:ascii="宋体" w:hAnsi="宋体"/>
          <w:szCs w:val="21"/>
        </w:rPr>
        <w:t>必须把采购项目的全部技术参数列入此表。</w:t>
      </w:r>
    </w:p>
    <w:p>
      <w:pPr>
        <w:spacing w:line="360" w:lineRule="exact"/>
        <w:rPr>
          <w:rFonts w:hint="eastAsia" w:ascii="宋体" w:hAnsi="宋体"/>
          <w:szCs w:val="21"/>
        </w:rPr>
      </w:pPr>
      <w:r>
        <w:rPr>
          <w:rFonts w:hint="eastAsia" w:ascii="宋体" w:hAnsi="宋体"/>
          <w:szCs w:val="21"/>
        </w:rPr>
        <w:t>2．按照采购项目技术要求的顺序对应填写。</w:t>
      </w:r>
    </w:p>
    <w:p>
      <w:pPr>
        <w:spacing w:line="360" w:lineRule="exact"/>
        <w:rPr>
          <w:rFonts w:hint="eastAsia" w:ascii="宋体" w:hAnsi="宋体"/>
          <w:szCs w:val="21"/>
        </w:rPr>
      </w:pPr>
      <w:r>
        <w:rPr>
          <w:rFonts w:hint="eastAsia" w:ascii="宋体" w:hAnsi="宋体"/>
          <w:szCs w:val="21"/>
        </w:rPr>
        <w:t>3．</w:t>
      </w:r>
      <w:r>
        <w:rPr>
          <w:rFonts w:hint="eastAsia" w:ascii="宋体" w:hAnsi="宋体"/>
          <w:szCs w:val="21"/>
          <w:lang w:eastAsia="zh-CN"/>
        </w:rPr>
        <w:t>投标供应商</w:t>
      </w:r>
      <w:r>
        <w:rPr>
          <w:rFonts w:hint="eastAsia" w:ascii="宋体" w:hAnsi="宋体"/>
          <w:szCs w:val="21"/>
        </w:rPr>
        <w:t>必须据实填写，不得虚假填写，否则将取消其谈判或成交资格。</w:t>
      </w:r>
    </w:p>
    <w:p>
      <w:pPr>
        <w:snapToGrid w:val="0"/>
        <w:spacing w:line="440" w:lineRule="exact"/>
        <w:rPr>
          <w:rFonts w:hint="eastAsia" w:ascii="宋体" w:hAnsi="宋体"/>
          <w:sz w:val="24"/>
        </w:rPr>
      </w:pPr>
      <w:r>
        <w:rPr>
          <w:rFonts w:hint="eastAsia" w:ascii="宋体" w:hAnsi="宋体"/>
          <w:sz w:val="24"/>
          <w:lang w:eastAsia="zh-CN"/>
        </w:rPr>
        <w:t>投标供应商</w:t>
      </w:r>
      <w:r>
        <w:rPr>
          <w:rFonts w:hint="eastAsia" w:ascii="宋体" w:hAnsi="宋体"/>
          <w:sz w:val="24"/>
        </w:rPr>
        <w:t>名称：        （盖章）</w:t>
      </w:r>
    </w:p>
    <w:p>
      <w:pPr>
        <w:snapToGrid w:val="0"/>
        <w:spacing w:line="440" w:lineRule="exact"/>
        <w:rPr>
          <w:rFonts w:hint="eastAsia" w:ascii="宋体" w:hAnsi="宋体"/>
          <w:sz w:val="24"/>
        </w:rPr>
      </w:pPr>
      <w:r>
        <w:rPr>
          <w:rFonts w:hint="eastAsia" w:ascii="宋体" w:hAnsi="宋体"/>
          <w:sz w:val="24"/>
        </w:rPr>
        <w:t>法定代表人或授权代表（签字或盖章）：</w:t>
      </w:r>
    </w:p>
    <w:p>
      <w:pPr>
        <w:snapToGrid w:val="0"/>
        <w:spacing w:line="440" w:lineRule="exact"/>
        <w:rPr>
          <w:rFonts w:hint="eastAsia" w:ascii="宋体" w:hAnsi="宋体"/>
          <w:sz w:val="24"/>
        </w:rPr>
      </w:pPr>
      <w:r>
        <w:rPr>
          <w:rFonts w:hint="eastAsia" w:ascii="宋体" w:hAnsi="宋体"/>
          <w:sz w:val="24"/>
        </w:rPr>
        <w:t>报价日期: 年  月  日</w:t>
      </w:r>
    </w:p>
    <w:p>
      <w:pPr>
        <w:numPr>
          <w:ilvl w:val="0"/>
          <w:numId w:val="0"/>
        </w:numPr>
        <w:ind w:leftChars="0"/>
        <w:jc w:val="center"/>
        <w:rPr>
          <w:rFonts w:hint="eastAsia" w:ascii="仿宋_GB2312" w:hAnsi="Times New Roman" w:eastAsia="仿宋_GB2312" w:cs="Times New Roman"/>
          <w:b/>
          <w:sz w:val="32"/>
          <w:szCs w:val="32"/>
        </w:rPr>
      </w:pPr>
      <w:r>
        <w:rPr>
          <w:rFonts w:hint="eastAsia" w:ascii="仿宋_GB2312" w:hAnsi="Times New Roman" w:eastAsia="仿宋_GB2312" w:cs="Times New Roman"/>
          <w:b/>
          <w:sz w:val="32"/>
          <w:szCs w:val="32"/>
          <w:lang w:val="en-US" w:eastAsia="zh-CN"/>
        </w:rPr>
        <w:t>六、</w:t>
      </w:r>
      <w:r>
        <w:rPr>
          <w:rFonts w:hint="eastAsia" w:ascii="仿宋_GB2312" w:hAnsi="Times New Roman" w:eastAsia="仿宋_GB2312" w:cs="Times New Roman"/>
          <w:b/>
          <w:sz w:val="32"/>
          <w:szCs w:val="32"/>
        </w:rPr>
        <w:t>商务应答表</w:t>
      </w:r>
      <w:bookmarkEnd w:id="5"/>
    </w:p>
    <w:p>
      <w:pPr>
        <w:pStyle w:val="3"/>
        <w:ind w:firstLine="0" w:firstLineChars="0"/>
        <w:rPr>
          <w:rFonts w:hint="eastAsia" w:ascii="宋体" w:hAnsi="宋体"/>
          <w:sz w:val="24"/>
          <w:szCs w:val="24"/>
        </w:rPr>
      </w:pPr>
      <w:r>
        <w:rPr>
          <w:rFonts w:hint="eastAsia"/>
          <w:sz w:val="24"/>
        </w:rPr>
        <w:t>项目</w:t>
      </w:r>
      <w:r>
        <w:rPr>
          <w:rFonts w:hint="eastAsia" w:hAnsi="宋体"/>
          <w:sz w:val="24"/>
        </w:rPr>
        <w:t>编号：</w:t>
      </w:r>
      <w:r>
        <w:rPr>
          <w:rFonts w:hint="eastAsia" w:ascii="宋体" w:hAnsi="宋体"/>
          <w:bCs/>
          <w:sz w:val="24"/>
          <w:lang w:val="en-US" w:eastAsia="zh-CN"/>
        </w:rPr>
        <w:t xml:space="preserve">JGXRMYY-CGB-2023-XX          </w:t>
      </w:r>
      <w:r>
        <w:rPr>
          <w:rFonts w:hint="eastAsia" w:ascii="宋体" w:hAnsi="宋体"/>
          <w:sz w:val="24"/>
          <w:szCs w:val="24"/>
        </w:rPr>
        <w:t xml:space="preserve">                                      </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924"/>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noWrap w:val="0"/>
            <w:vAlign w:val="center"/>
          </w:tcPr>
          <w:p>
            <w:pPr>
              <w:spacing w:line="440" w:lineRule="exact"/>
              <w:jc w:val="center"/>
              <w:rPr>
                <w:rFonts w:hint="eastAsia" w:ascii="宋体" w:hAnsi="宋体"/>
                <w:sz w:val="24"/>
              </w:rPr>
            </w:pPr>
            <w:r>
              <w:rPr>
                <w:rFonts w:hint="eastAsia" w:ascii="宋体" w:hAnsi="宋体"/>
                <w:sz w:val="24"/>
              </w:rPr>
              <w:t>序号</w:t>
            </w:r>
          </w:p>
        </w:tc>
        <w:tc>
          <w:tcPr>
            <w:tcW w:w="1924" w:type="dxa"/>
            <w:noWrap w:val="0"/>
            <w:vAlign w:val="center"/>
          </w:tcPr>
          <w:p>
            <w:pPr>
              <w:spacing w:line="440" w:lineRule="exact"/>
              <w:jc w:val="center"/>
              <w:rPr>
                <w:rFonts w:hint="eastAsia" w:ascii="宋体" w:hAnsi="宋体"/>
                <w:sz w:val="24"/>
              </w:rPr>
            </w:pPr>
            <w:r>
              <w:rPr>
                <w:rFonts w:hint="eastAsia" w:ascii="宋体" w:hAnsi="宋体"/>
                <w:sz w:val="24"/>
              </w:rPr>
              <w:t>谈判文件要求</w:t>
            </w:r>
          </w:p>
        </w:tc>
        <w:tc>
          <w:tcPr>
            <w:tcW w:w="5220" w:type="dxa"/>
            <w:noWrap w:val="0"/>
            <w:vAlign w:val="center"/>
          </w:tcPr>
          <w:p>
            <w:pPr>
              <w:spacing w:line="440" w:lineRule="exact"/>
              <w:jc w:val="center"/>
              <w:rPr>
                <w:rFonts w:hint="eastAsia" w:ascii="宋体" w:hAnsi="宋体"/>
                <w:sz w:val="24"/>
              </w:rPr>
            </w:pPr>
            <w:r>
              <w:rPr>
                <w:rFonts w:hint="eastAsia" w:ascii="宋体" w:hAnsi="宋体"/>
                <w:sz w:val="24"/>
              </w:rPr>
              <w:t>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 w:type="dxa"/>
            <w:noWrap w:val="0"/>
            <w:vAlign w:val="top"/>
          </w:tcPr>
          <w:p>
            <w:pPr>
              <w:spacing w:line="440" w:lineRule="exact"/>
              <w:jc w:val="center"/>
              <w:rPr>
                <w:rFonts w:hint="eastAsia" w:ascii="宋体" w:hAnsi="宋体"/>
                <w:sz w:val="24"/>
              </w:rPr>
            </w:pPr>
          </w:p>
        </w:tc>
        <w:tc>
          <w:tcPr>
            <w:tcW w:w="1924" w:type="dxa"/>
            <w:noWrap w:val="0"/>
            <w:vAlign w:val="top"/>
          </w:tcPr>
          <w:p>
            <w:pPr>
              <w:spacing w:line="440" w:lineRule="exact"/>
              <w:jc w:val="center"/>
              <w:rPr>
                <w:rFonts w:hint="eastAsia" w:ascii="宋体" w:hAnsi="宋体"/>
                <w:sz w:val="24"/>
              </w:rPr>
            </w:pPr>
          </w:p>
        </w:tc>
        <w:tc>
          <w:tcPr>
            <w:tcW w:w="5220" w:type="dxa"/>
            <w:noWrap w:val="0"/>
            <w:vAlign w:val="top"/>
          </w:tcPr>
          <w:p>
            <w:pPr>
              <w:spacing w:line="440" w:lineRule="exact"/>
              <w:ind w:left="317" w:hanging="316" w:hangingChars="132"/>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6" w:type="dxa"/>
            <w:noWrap w:val="0"/>
            <w:vAlign w:val="top"/>
          </w:tcPr>
          <w:p>
            <w:pPr>
              <w:spacing w:line="440" w:lineRule="exact"/>
              <w:jc w:val="center"/>
              <w:rPr>
                <w:rFonts w:hint="eastAsia" w:ascii="宋体" w:hAnsi="宋体"/>
                <w:sz w:val="24"/>
              </w:rPr>
            </w:pPr>
          </w:p>
        </w:tc>
        <w:tc>
          <w:tcPr>
            <w:tcW w:w="1924" w:type="dxa"/>
            <w:noWrap w:val="0"/>
            <w:vAlign w:val="top"/>
          </w:tcPr>
          <w:p>
            <w:pPr>
              <w:spacing w:line="440" w:lineRule="exact"/>
              <w:jc w:val="center"/>
              <w:rPr>
                <w:rFonts w:hint="eastAsia" w:ascii="宋体" w:hAnsi="宋体"/>
                <w:sz w:val="24"/>
              </w:rPr>
            </w:pPr>
          </w:p>
        </w:tc>
        <w:tc>
          <w:tcPr>
            <w:tcW w:w="5220" w:type="dxa"/>
            <w:noWrap w:val="0"/>
            <w:vAlign w:val="top"/>
          </w:tcPr>
          <w:p>
            <w:pPr>
              <w:spacing w:line="440" w:lineRule="exact"/>
              <w:ind w:left="317" w:hanging="316" w:hangingChars="132"/>
              <w:jc w:val="center"/>
              <w:rPr>
                <w:rFonts w:hint="eastAsia" w:ascii="宋体" w:hAnsi="宋体"/>
                <w:sz w:val="24"/>
              </w:rPr>
            </w:pPr>
          </w:p>
        </w:tc>
      </w:tr>
    </w:tbl>
    <w:p>
      <w:pPr>
        <w:spacing w:line="280" w:lineRule="exact"/>
        <w:ind w:left="540" w:leftChars="57" w:hanging="420" w:hangingChars="200"/>
        <w:rPr>
          <w:rFonts w:hint="eastAsia" w:ascii="宋体" w:hAnsi="宋体"/>
          <w:szCs w:val="21"/>
        </w:rPr>
      </w:pPr>
      <w:r>
        <w:rPr>
          <w:rFonts w:hint="eastAsia" w:ascii="宋体" w:hAnsi="宋体"/>
          <w:szCs w:val="21"/>
        </w:rPr>
        <w:t>注：</w:t>
      </w:r>
    </w:p>
    <w:p>
      <w:pPr>
        <w:spacing w:line="280" w:lineRule="exact"/>
        <w:ind w:left="2"/>
        <w:rPr>
          <w:rFonts w:hint="eastAsia" w:ascii="宋体" w:hAnsi="宋体"/>
          <w:szCs w:val="21"/>
        </w:rPr>
      </w:pPr>
      <w:r>
        <w:rPr>
          <w:rFonts w:hint="eastAsia" w:ascii="宋体" w:hAnsi="宋体"/>
          <w:szCs w:val="21"/>
        </w:rPr>
        <w:t>供应商根据谈判文件中的商务要求和其他要求内容据实填写，不得虚假应答，否则将取消其谈判或成交资格。</w:t>
      </w:r>
    </w:p>
    <w:p>
      <w:pPr>
        <w:adjustRightInd w:val="0"/>
        <w:spacing w:line="440" w:lineRule="exact"/>
        <w:jc w:val="left"/>
        <w:rPr>
          <w:rFonts w:hint="eastAsia" w:ascii="宋体" w:hAnsi="宋体"/>
          <w:bCs/>
          <w:sz w:val="24"/>
        </w:rPr>
      </w:pPr>
      <w:r>
        <w:rPr>
          <w:rFonts w:hint="eastAsia" w:ascii="宋体" w:hAnsi="宋体"/>
          <w:bCs/>
          <w:sz w:val="24"/>
          <w:lang w:eastAsia="zh-CN"/>
        </w:rPr>
        <w:t>投标供应商</w:t>
      </w:r>
      <w:r>
        <w:rPr>
          <w:rFonts w:hint="eastAsia" w:ascii="宋体" w:hAnsi="宋体"/>
          <w:bCs/>
          <w:sz w:val="24"/>
        </w:rPr>
        <w:t>名称：      （盖章）</w:t>
      </w:r>
    </w:p>
    <w:p>
      <w:pPr>
        <w:adjustRightInd w:val="0"/>
        <w:spacing w:line="440" w:lineRule="exact"/>
        <w:jc w:val="left"/>
        <w:rPr>
          <w:rFonts w:hint="eastAsia" w:ascii="宋体" w:hAnsi="宋体"/>
          <w:bCs/>
          <w:sz w:val="24"/>
        </w:rPr>
      </w:pPr>
      <w:r>
        <w:rPr>
          <w:rFonts w:hint="eastAsia" w:ascii="宋体" w:hAnsi="宋体"/>
          <w:sz w:val="24"/>
        </w:rPr>
        <w:t>法定代表人或授权代表（签字或盖章）</w:t>
      </w:r>
      <w:r>
        <w:rPr>
          <w:rFonts w:hint="eastAsia" w:ascii="宋体" w:hAnsi="宋体"/>
          <w:bCs/>
          <w:sz w:val="24"/>
        </w:rPr>
        <w:t>：</w:t>
      </w:r>
    </w:p>
    <w:p>
      <w:pPr>
        <w:spacing w:line="440" w:lineRule="exact"/>
        <w:ind w:left="28"/>
        <w:rPr>
          <w:rFonts w:hint="eastAsia" w:ascii="仿宋_GB2312" w:eastAsia="仿宋_GB2312"/>
          <w:b/>
          <w:sz w:val="32"/>
          <w:szCs w:val="32"/>
          <w:lang w:eastAsia="zh-CN"/>
        </w:rPr>
      </w:pPr>
      <w:r>
        <w:rPr>
          <w:rFonts w:hint="eastAsia" w:ascii="宋体" w:hAnsi="宋体"/>
          <w:bCs/>
          <w:sz w:val="24"/>
        </w:rPr>
        <w:t>报价日期:</w:t>
      </w:r>
      <w:r>
        <w:rPr>
          <w:rFonts w:hint="eastAsia"/>
          <w:szCs w:val="21"/>
        </w:rPr>
        <w:t xml:space="preserve"> </w:t>
      </w:r>
      <w:r>
        <w:rPr>
          <w:rFonts w:hint="eastAsia"/>
          <w:sz w:val="24"/>
          <w:szCs w:val="24"/>
        </w:rPr>
        <w:t>年  月  日</w:t>
      </w:r>
      <w:bookmarkStart w:id="6" w:name="_Toc217446088"/>
    </w:p>
    <w:p>
      <w:pPr>
        <w:jc w:val="center"/>
        <w:rPr>
          <w:rFonts w:hint="eastAsia" w:ascii="仿宋_GB2312" w:eastAsia="仿宋_GB2312"/>
          <w:b/>
          <w:sz w:val="32"/>
          <w:szCs w:val="32"/>
        </w:rPr>
      </w:pPr>
      <w:r>
        <w:rPr>
          <w:rFonts w:hint="eastAsia" w:ascii="仿宋_GB2312" w:eastAsia="仿宋_GB2312"/>
          <w:b/>
          <w:sz w:val="32"/>
          <w:szCs w:val="32"/>
          <w:lang w:eastAsia="zh-CN"/>
        </w:rPr>
        <w:t>七</w:t>
      </w:r>
      <w:r>
        <w:rPr>
          <w:rFonts w:hint="eastAsia" w:ascii="仿宋_GB2312" w:eastAsia="仿宋_GB2312"/>
          <w:b/>
          <w:sz w:val="32"/>
          <w:szCs w:val="32"/>
        </w:rPr>
        <w:t>、</w:t>
      </w:r>
      <w:r>
        <w:rPr>
          <w:rFonts w:hint="eastAsia" w:ascii="仿宋_GB2312" w:eastAsia="仿宋_GB2312"/>
          <w:b/>
          <w:sz w:val="32"/>
          <w:szCs w:val="32"/>
          <w:lang w:eastAsia="zh-CN"/>
        </w:rPr>
        <w:t>投标供应商</w:t>
      </w:r>
      <w:r>
        <w:rPr>
          <w:rFonts w:hint="eastAsia" w:ascii="仿宋_GB2312" w:eastAsia="仿宋_GB2312"/>
          <w:b/>
          <w:sz w:val="32"/>
          <w:szCs w:val="32"/>
        </w:rPr>
        <w:t>基本情况表</w:t>
      </w:r>
      <w:bookmarkEnd w:id="6"/>
    </w:p>
    <w:tbl>
      <w:tblPr>
        <w:tblStyle w:val="6"/>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03" w:type="dxa"/>
            <w:noWrap w:val="0"/>
            <w:vAlign w:val="center"/>
          </w:tcPr>
          <w:p>
            <w:pPr>
              <w:autoSpaceDE w:val="0"/>
              <w:autoSpaceDN w:val="0"/>
              <w:adjustRightInd w:val="0"/>
              <w:spacing w:line="440" w:lineRule="exact"/>
              <w:jc w:val="center"/>
              <w:rPr>
                <w:rFonts w:hint="eastAsia" w:ascii="宋体" w:hAnsi="宋体"/>
                <w:kern w:val="0"/>
                <w:sz w:val="18"/>
                <w:szCs w:val="18"/>
              </w:rPr>
            </w:pPr>
            <w:r>
              <w:rPr>
                <w:rFonts w:hint="eastAsia" w:ascii="宋体" w:hAnsi="宋体"/>
                <w:kern w:val="0"/>
                <w:sz w:val="18"/>
                <w:szCs w:val="18"/>
                <w:lang w:eastAsia="zh-CN"/>
              </w:rPr>
              <w:t>投标供应商</w:t>
            </w:r>
            <w:r>
              <w:rPr>
                <w:rFonts w:hint="eastAsia" w:ascii="宋体" w:hAnsi="宋体"/>
                <w:kern w:val="0"/>
                <w:sz w:val="18"/>
                <w:szCs w:val="18"/>
              </w:rPr>
              <w:t>名称</w:t>
            </w:r>
          </w:p>
        </w:tc>
        <w:tc>
          <w:tcPr>
            <w:tcW w:w="7019" w:type="dxa"/>
            <w:gridSpan w:val="8"/>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03"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注册地址</w:t>
            </w:r>
          </w:p>
        </w:tc>
        <w:tc>
          <w:tcPr>
            <w:tcW w:w="3440" w:type="dxa"/>
            <w:gridSpan w:val="4"/>
            <w:noWrap w:val="0"/>
            <w:vAlign w:val="center"/>
          </w:tcPr>
          <w:p>
            <w:pPr>
              <w:autoSpaceDE w:val="0"/>
              <w:autoSpaceDN w:val="0"/>
              <w:adjustRightInd w:val="0"/>
              <w:spacing w:line="440" w:lineRule="exact"/>
              <w:jc w:val="center"/>
              <w:rPr>
                <w:rFonts w:hint="eastAsia" w:ascii="宋体" w:hAnsi="宋体"/>
                <w:kern w:val="0"/>
                <w:szCs w:val="21"/>
              </w:rPr>
            </w:pPr>
          </w:p>
        </w:tc>
        <w:tc>
          <w:tcPr>
            <w:tcW w:w="132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邮政编码</w:t>
            </w:r>
          </w:p>
        </w:tc>
        <w:tc>
          <w:tcPr>
            <w:tcW w:w="2254" w:type="dxa"/>
            <w:gridSpan w:val="3"/>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vMerge w:val="restart"/>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联系方式</w:t>
            </w:r>
          </w:p>
        </w:tc>
        <w:tc>
          <w:tcPr>
            <w:tcW w:w="972"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联系人</w:t>
            </w:r>
          </w:p>
        </w:tc>
        <w:tc>
          <w:tcPr>
            <w:tcW w:w="2461"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332" w:type="dxa"/>
            <w:gridSpan w:val="2"/>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电话</w:t>
            </w:r>
          </w:p>
        </w:tc>
        <w:tc>
          <w:tcPr>
            <w:tcW w:w="2254" w:type="dxa"/>
            <w:gridSpan w:val="3"/>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03"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972"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传真</w:t>
            </w:r>
          </w:p>
        </w:tc>
        <w:tc>
          <w:tcPr>
            <w:tcW w:w="2461"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332" w:type="dxa"/>
            <w:gridSpan w:val="2"/>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网址</w:t>
            </w:r>
          </w:p>
        </w:tc>
        <w:tc>
          <w:tcPr>
            <w:tcW w:w="2254" w:type="dxa"/>
            <w:gridSpan w:val="3"/>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组织结构</w:t>
            </w:r>
          </w:p>
        </w:tc>
        <w:tc>
          <w:tcPr>
            <w:tcW w:w="7019" w:type="dxa"/>
            <w:gridSpan w:val="8"/>
            <w:noWrap w:val="0"/>
            <w:vAlign w:val="center"/>
          </w:tcPr>
          <w:p>
            <w:pPr>
              <w:autoSpaceDE w:val="0"/>
              <w:autoSpaceDN w:val="0"/>
              <w:adjustRightInd w:val="0"/>
              <w:spacing w:line="440" w:lineRule="exact"/>
              <w:jc w:val="center"/>
              <w:rPr>
                <w:rFonts w:hint="eastAsia" w:ascii="宋体" w:hAnsi="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03"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法定代表人</w:t>
            </w:r>
          </w:p>
        </w:tc>
        <w:tc>
          <w:tcPr>
            <w:tcW w:w="972"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姓名</w:t>
            </w:r>
          </w:p>
        </w:tc>
        <w:tc>
          <w:tcPr>
            <w:tcW w:w="1206" w:type="dxa"/>
            <w:noWrap w:val="0"/>
            <w:vAlign w:val="center"/>
          </w:tcPr>
          <w:p>
            <w:pPr>
              <w:autoSpaceDE w:val="0"/>
              <w:autoSpaceDN w:val="0"/>
              <w:adjustRightInd w:val="0"/>
              <w:spacing w:line="440" w:lineRule="exact"/>
              <w:jc w:val="center"/>
              <w:rPr>
                <w:rFonts w:hint="eastAsia" w:ascii="宋体" w:hAnsi="宋体"/>
                <w:kern w:val="0"/>
                <w:szCs w:val="21"/>
              </w:rPr>
            </w:pPr>
          </w:p>
        </w:tc>
        <w:tc>
          <w:tcPr>
            <w:tcW w:w="125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技术职称</w:t>
            </w:r>
          </w:p>
        </w:tc>
        <w:tc>
          <w:tcPr>
            <w:tcW w:w="1332"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178" w:type="dxa"/>
            <w:gridSpan w:val="2"/>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电话</w:t>
            </w:r>
          </w:p>
        </w:tc>
        <w:tc>
          <w:tcPr>
            <w:tcW w:w="1076" w:type="dxa"/>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03"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技术负责人</w:t>
            </w:r>
          </w:p>
        </w:tc>
        <w:tc>
          <w:tcPr>
            <w:tcW w:w="972"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姓名</w:t>
            </w:r>
          </w:p>
        </w:tc>
        <w:tc>
          <w:tcPr>
            <w:tcW w:w="1206" w:type="dxa"/>
            <w:noWrap w:val="0"/>
            <w:vAlign w:val="center"/>
          </w:tcPr>
          <w:p>
            <w:pPr>
              <w:autoSpaceDE w:val="0"/>
              <w:autoSpaceDN w:val="0"/>
              <w:adjustRightInd w:val="0"/>
              <w:spacing w:line="440" w:lineRule="exact"/>
              <w:jc w:val="center"/>
              <w:rPr>
                <w:rFonts w:hint="eastAsia" w:ascii="宋体" w:hAnsi="宋体"/>
                <w:kern w:val="0"/>
                <w:szCs w:val="21"/>
              </w:rPr>
            </w:pPr>
          </w:p>
        </w:tc>
        <w:tc>
          <w:tcPr>
            <w:tcW w:w="1255"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技术职称</w:t>
            </w:r>
          </w:p>
        </w:tc>
        <w:tc>
          <w:tcPr>
            <w:tcW w:w="1332"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178" w:type="dxa"/>
            <w:gridSpan w:val="2"/>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电话</w:t>
            </w:r>
          </w:p>
        </w:tc>
        <w:tc>
          <w:tcPr>
            <w:tcW w:w="1076" w:type="dxa"/>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成立时间</w:t>
            </w:r>
          </w:p>
        </w:tc>
        <w:tc>
          <w:tcPr>
            <w:tcW w:w="2178"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4841" w:type="dxa"/>
            <w:gridSpan w:val="6"/>
            <w:noWrap w:val="0"/>
            <w:vAlign w:val="center"/>
          </w:tcPr>
          <w:p>
            <w:pPr>
              <w:autoSpaceDE w:val="0"/>
              <w:autoSpaceDN w:val="0"/>
              <w:adjustRightInd w:val="0"/>
              <w:spacing w:line="440" w:lineRule="exact"/>
              <w:ind w:firstLine="1470" w:firstLineChars="700"/>
              <w:rPr>
                <w:rFonts w:hint="eastAsia" w:ascii="宋体" w:hAnsi="宋体"/>
                <w:kern w:val="0"/>
                <w:szCs w:val="21"/>
              </w:rPr>
            </w:pPr>
            <w:r>
              <w:rPr>
                <w:rFonts w:hint="eastAsia" w:ascii="宋体" w:hAnsi="宋体"/>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03"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企业资质等级</w:t>
            </w:r>
          </w:p>
        </w:tc>
        <w:tc>
          <w:tcPr>
            <w:tcW w:w="2178"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55" w:type="dxa"/>
            <w:vMerge w:val="restart"/>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其中</w:t>
            </w:r>
          </w:p>
        </w:tc>
        <w:tc>
          <w:tcPr>
            <w:tcW w:w="1493"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项目经理</w:t>
            </w:r>
          </w:p>
        </w:tc>
        <w:tc>
          <w:tcPr>
            <w:tcW w:w="2093"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营业执照号</w:t>
            </w:r>
          </w:p>
        </w:tc>
        <w:tc>
          <w:tcPr>
            <w:tcW w:w="2178"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55"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1493"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高级职称人员</w:t>
            </w:r>
          </w:p>
        </w:tc>
        <w:tc>
          <w:tcPr>
            <w:tcW w:w="2093"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注册资金</w:t>
            </w:r>
          </w:p>
        </w:tc>
        <w:tc>
          <w:tcPr>
            <w:tcW w:w="2178"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55"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1493"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中级职称人员</w:t>
            </w:r>
          </w:p>
        </w:tc>
        <w:tc>
          <w:tcPr>
            <w:tcW w:w="2093"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03"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开户银行</w:t>
            </w:r>
          </w:p>
        </w:tc>
        <w:tc>
          <w:tcPr>
            <w:tcW w:w="2178"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55"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1493"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初级职称人员</w:t>
            </w:r>
          </w:p>
        </w:tc>
        <w:tc>
          <w:tcPr>
            <w:tcW w:w="2093"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03"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账号</w:t>
            </w:r>
          </w:p>
        </w:tc>
        <w:tc>
          <w:tcPr>
            <w:tcW w:w="2178" w:type="dxa"/>
            <w:gridSpan w:val="2"/>
            <w:noWrap w:val="0"/>
            <w:vAlign w:val="center"/>
          </w:tcPr>
          <w:p>
            <w:pPr>
              <w:autoSpaceDE w:val="0"/>
              <w:autoSpaceDN w:val="0"/>
              <w:adjustRightInd w:val="0"/>
              <w:spacing w:line="440" w:lineRule="exact"/>
              <w:jc w:val="center"/>
              <w:rPr>
                <w:rFonts w:hint="eastAsia" w:ascii="宋体" w:hAnsi="宋体"/>
                <w:kern w:val="0"/>
                <w:szCs w:val="21"/>
              </w:rPr>
            </w:pPr>
          </w:p>
        </w:tc>
        <w:tc>
          <w:tcPr>
            <w:tcW w:w="1255" w:type="dxa"/>
            <w:vMerge w:val="continue"/>
            <w:noWrap w:val="0"/>
            <w:vAlign w:val="center"/>
          </w:tcPr>
          <w:p>
            <w:pPr>
              <w:autoSpaceDE w:val="0"/>
              <w:autoSpaceDN w:val="0"/>
              <w:adjustRightInd w:val="0"/>
              <w:spacing w:line="440" w:lineRule="exact"/>
              <w:jc w:val="center"/>
              <w:rPr>
                <w:rFonts w:hint="eastAsia" w:ascii="宋体" w:hAnsi="宋体"/>
                <w:kern w:val="0"/>
                <w:szCs w:val="21"/>
              </w:rPr>
            </w:pPr>
          </w:p>
        </w:tc>
        <w:tc>
          <w:tcPr>
            <w:tcW w:w="1493" w:type="dxa"/>
            <w:gridSpan w:val="3"/>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技工</w:t>
            </w:r>
          </w:p>
        </w:tc>
        <w:tc>
          <w:tcPr>
            <w:tcW w:w="2093" w:type="dxa"/>
            <w:gridSpan w:val="2"/>
            <w:noWrap w:val="0"/>
            <w:vAlign w:val="center"/>
          </w:tcPr>
          <w:p>
            <w:pPr>
              <w:autoSpaceDE w:val="0"/>
              <w:autoSpaceDN w:val="0"/>
              <w:adjustRightInd w:val="0"/>
              <w:spacing w:line="440" w:lineRule="exact"/>
              <w:jc w:val="center"/>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66" w:hRule="atLeast"/>
        </w:trPr>
        <w:tc>
          <w:tcPr>
            <w:tcW w:w="1503"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经营范围</w:t>
            </w:r>
          </w:p>
        </w:tc>
        <w:tc>
          <w:tcPr>
            <w:tcW w:w="7019" w:type="dxa"/>
            <w:gridSpan w:val="8"/>
            <w:noWrap w:val="0"/>
            <w:vAlign w:val="center"/>
          </w:tcPr>
          <w:p>
            <w:pPr>
              <w:autoSpaceDE w:val="0"/>
              <w:autoSpaceDN w:val="0"/>
              <w:adjustRightInd w:val="0"/>
              <w:spacing w:line="440" w:lineRule="exact"/>
              <w:rPr>
                <w:rFonts w:hint="eastAsia" w:ascii="宋体" w:hAnsi="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07" w:hRule="atLeast"/>
        </w:trPr>
        <w:tc>
          <w:tcPr>
            <w:tcW w:w="1503" w:type="dxa"/>
            <w:noWrap w:val="0"/>
            <w:vAlign w:val="center"/>
          </w:tcPr>
          <w:p>
            <w:pPr>
              <w:autoSpaceDE w:val="0"/>
              <w:autoSpaceDN w:val="0"/>
              <w:adjustRightInd w:val="0"/>
              <w:spacing w:line="440" w:lineRule="exact"/>
              <w:jc w:val="center"/>
              <w:rPr>
                <w:rFonts w:hint="eastAsia" w:ascii="宋体" w:hAnsi="宋体"/>
                <w:kern w:val="0"/>
                <w:szCs w:val="21"/>
              </w:rPr>
            </w:pPr>
            <w:r>
              <w:rPr>
                <w:rFonts w:hint="eastAsia" w:ascii="宋体" w:hAnsi="宋体"/>
                <w:kern w:val="0"/>
                <w:szCs w:val="21"/>
              </w:rPr>
              <w:t>备注</w:t>
            </w:r>
          </w:p>
        </w:tc>
        <w:tc>
          <w:tcPr>
            <w:tcW w:w="7019" w:type="dxa"/>
            <w:gridSpan w:val="8"/>
            <w:noWrap w:val="0"/>
            <w:vAlign w:val="top"/>
          </w:tcPr>
          <w:p>
            <w:pPr>
              <w:autoSpaceDE w:val="0"/>
              <w:autoSpaceDN w:val="0"/>
              <w:adjustRightInd w:val="0"/>
              <w:spacing w:line="440" w:lineRule="exact"/>
              <w:jc w:val="left"/>
              <w:rPr>
                <w:rFonts w:hint="eastAsia" w:ascii="宋体" w:hAnsi="宋体"/>
                <w:kern w:val="0"/>
                <w:szCs w:val="21"/>
              </w:rPr>
            </w:pPr>
          </w:p>
        </w:tc>
      </w:tr>
    </w:tbl>
    <w:p>
      <w:pPr>
        <w:adjustRightInd w:val="0"/>
        <w:spacing w:line="440" w:lineRule="exact"/>
        <w:ind w:firstLine="420" w:firstLineChars="175"/>
        <w:jc w:val="left"/>
        <w:rPr>
          <w:rFonts w:hint="eastAsia" w:ascii="宋体" w:hAnsi="宋体"/>
          <w:bCs/>
          <w:sz w:val="24"/>
        </w:rPr>
      </w:pPr>
      <w:r>
        <w:rPr>
          <w:rFonts w:hint="eastAsia" w:ascii="宋体" w:hAnsi="宋体"/>
          <w:bCs/>
          <w:sz w:val="24"/>
          <w:lang w:eastAsia="zh-CN"/>
        </w:rPr>
        <w:t>投标供应商</w:t>
      </w:r>
      <w:r>
        <w:rPr>
          <w:rFonts w:hint="eastAsia" w:ascii="宋体" w:hAnsi="宋体"/>
          <w:bCs/>
          <w:sz w:val="24"/>
        </w:rPr>
        <w:t>名称：        （盖章）</w:t>
      </w:r>
    </w:p>
    <w:p>
      <w:pPr>
        <w:adjustRightInd w:val="0"/>
        <w:spacing w:line="440" w:lineRule="exact"/>
        <w:ind w:firstLine="420" w:firstLineChars="175"/>
        <w:jc w:val="left"/>
        <w:rPr>
          <w:rFonts w:hint="eastAsia" w:ascii="宋体" w:hAnsi="宋体"/>
          <w:bCs/>
          <w:sz w:val="24"/>
        </w:rPr>
      </w:pPr>
      <w:r>
        <w:rPr>
          <w:rFonts w:hint="eastAsia" w:ascii="宋体" w:hAnsi="宋体"/>
          <w:sz w:val="24"/>
        </w:rPr>
        <w:t>法定代表人或授权代表（签字或盖章）</w:t>
      </w:r>
      <w:r>
        <w:rPr>
          <w:rFonts w:hint="eastAsia" w:ascii="宋体" w:hAnsi="宋体"/>
          <w:bCs/>
          <w:sz w:val="24"/>
        </w:rPr>
        <w:t>：</w:t>
      </w:r>
    </w:p>
    <w:p>
      <w:pPr>
        <w:spacing w:line="440" w:lineRule="exact"/>
        <w:ind w:firstLine="360" w:firstLineChars="150"/>
        <w:rPr>
          <w:rFonts w:hint="eastAsia" w:ascii="宋体" w:hAnsi="宋体"/>
          <w:bCs/>
          <w:sz w:val="24"/>
        </w:rPr>
      </w:pPr>
      <w:r>
        <w:rPr>
          <w:rFonts w:hint="eastAsia" w:ascii="宋体" w:hAnsi="宋体"/>
          <w:bCs/>
          <w:sz w:val="24"/>
        </w:rPr>
        <w:t>报价日期:</w:t>
      </w:r>
      <w:r>
        <w:rPr>
          <w:rFonts w:hint="eastAsia"/>
          <w:szCs w:val="21"/>
        </w:rPr>
        <w:t xml:space="preserve"> </w:t>
      </w:r>
      <w:r>
        <w:rPr>
          <w:rFonts w:hint="eastAsia"/>
          <w:sz w:val="24"/>
          <w:szCs w:val="24"/>
        </w:rPr>
        <w:t>年  月  日</w:t>
      </w:r>
    </w:p>
    <w:p/>
    <w:sectPr>
      <w:footerReference r:id="rId4" w:type="first"/>
      <w:footerReference r:id="rId3" w:type="default"/>
      <w:pgSz w:w="11906" w:h="16838"/>
      <w:pgMar w:top="1440" w:right="1474" w:bottom="1440" w:left="1474" w:header="851" w:footer="992" w:gutter="0"/>
      <w:pgNumType w:fmt="numberInDash"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8"/>
                              <w:rFonts w:hint="eastAsia" w:ascii="宋体" w:hAnsi="宋体" w:eastAsia="宋体" w:cs="宋体"/>
                              <w:sz w:val="21"/>
                              <w:szCs w:val="21"/>
                            </w:rPr>
                          </w:pPr>
                          <w:r>
                            <w:rPr>
                              <w:rFonts w:hint="eastAsia" w:ascii="宋体" w:hAnsi="宋体" w:eastAsia="宋体" w:cs="宋体"/>
                              <w:sz w:val="21"/>
                              <w:szCs w:val="21"/>
                            </w:rPr>
                            <w:fldChar w:fldCharType="begin"/>
                          </w:r>
                          <w:r>
                            <w:rPr>
                              <w:rStyle w:val="8"/>
                              <w:rFonts w:hint="eastAsia" w:ascii="宋体" w:hAnsi="宋体" w:eastAsia="宋体" w:cs="宋体"/>
                              <w:sz w:val="21"/>
                              <w:szCs w:val="21"/>
                            </w:rPr>
                            <w:instrText xml:space="preserve">PAGE  </w:instrText>
                          </w:r>
                          <w:r>
                            <w:rPr>
                              <w:rFonts w:hint="eastAsia" w:ascii="宋体" w:hAnsi="宋体" w:eastAsia="宋体" w:cs="宋体"/>
                              <w:sz w:val="21"/>
                              <w:szCs w:val="21"/>
                            </w:rPr>
                            <w:fldChar w:fldCharType="separate"/>
                          </w:r>
                          <w:r>
                            <w:rPr>
                              <w:rStyle w:val="8"/>
                              <w:rFonts w:hint="eastAsia" w:ascii="宋体" w:hAnsi="宋体" w:eastAsia="宋体" w:cs="宋体"/>
                              <w:sz w:val="21"/>
                              <w:szCs w:val="21"/>
                            </w:rPr>
                            <w:t>2</w:t>
                          </w:r>
                          <w:r>
                            <w:rPr>
                              <w:rFonts w:hint="eastAsia" w:ascii="宋体" w:hAnsi="宋体" w:eastAsia="宋体" w:cs="宋体"/>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Style w:val="8"/>
                        <w:rFonts w:hint="eastAsia" w:ascii="宋体" w:hAnsi="宋体" w:eastAsia="宋体" w:cs="宋体"/>
                        <w:sz w:val="21"/>
                        <w:szCs w:val="21"/>
                      </w:rPr>
                    </w:pPr>
                    <w:r>
                      <w:rPr>
                        <w:rFonts w:hint="eastAsia" w:ascii="宋体" w:hAnsi="宋体" w:eastAsia="宋体" w:cs="宋体"/>
                        <w:sz w:val="21"/>
                        <w:szCs w:val="21"/>
                      </w:rPr>
                      <w:fldChar w:fldCharType="begin"/>
                    </w:r>
                    <w:r>
                      <w:rPr>
                        <w:rStyle w:val="8"/>
                        <w:rFonts w:hint="eastAsia" w:ascii="宋体" w:hAnsi="宋体" w:eastAsia="宋体" w:cs="宋体"/>
                        <w:sz w:val="21"/>
                        <w:szCs w:val="21"/>
                      </w:rPr>
                      <w:instrText xml:space="preserve">PAGE  </w:instrText>
                    </w:r>
                    <w:r>
                      <w:rPr>
                        <w:rFonts w:hint="eastAsia" w:ascii="宋体" w:hAnsi="宋体" w:eastAsia="宋体" w:cs="宋体"/>
                        <w:sz w:val="21"/>
                        <w:szCs w:val="21"/>
                      </w:rPr>
                      <w:fldChar w:fldCharType="separate"/>
                    </w:r>
                    <w:r>
                      <w:rPr>
                        <w:rStyle w:val="8"/>
                        <w:rFonts w:hint="eastAsia"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145C9"/>
    <w:multiLevelType w:val="multilevel"/>
    <w:tmpl w:val="06C145C9"/>
    <w:lvl w:ilvl="0" w:tentative="0">
      <w:start w:val="1"/>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C078792"/>
    <w:multiLevelType w:val="singleLevel"/>
    <w:tmpl w:val="2C078792"/>
    <w:lvl w:ilvl="0" w:tentative="0">
      <w:start w:val="4"/>
      <w:numFmt w:val="chineseCounting"/>
      <w:suff w:val="nothing"/>
      <w:lvlText w:val="%1、"/>
      <w:lvlJc w:val="left"/>
      <w:rPr>
        <w:rFonts w:hint="eastAsia"/>
      </w:rPr>
    </w:lvl>
  </w:abstractNum>
  <w:abstractNum w:abstractNumId="2">
    <w:nsid w:val="32B0CE48"/>
    <w:multiLevelType w:val="singleLevel"/>
    <w:tmpl w:val="32B0CE48"/>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MDViMjg4NjlkYzcyZDg0ODRjZWNkMzYyZjg2MDYifQ=="/>
  </w:docVars>
  <w:rsids>
    <w:rsidRoot w:val="41572062"/>
    <w:rsid w:val="0D6020D2"/>
    <w:rsid w:val="41572062"/>
    <w:rsid w:val="5C267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480" w:lineRule="atLeast"/>
      <w:ind w:firstLine="200" w:firstLineChars="200"/>
    </w:pPr>
    <w:rPr>
      <w:rFonts w:ascii="Times New Roman" w:hAnsi="Courier New" w:eastAsia="宋体" w:cs="Times New Roman"/>
      <w:sz w:val="28"/>
      <w:szCs w:val="24"/>
    </w:rPr>
  </w:style>
  <w:style w:type="paragraph" w:styleId="3">
    <w:name w:val="Normal Indent"/>
    <w:basedOn w:val="1"/>
    <w:uiPriority w:val="0"/>
    <w:pPr>
      <w:ind w:firstLine="420" w:firstLineChars="200"/>
    </w:pPr>
  </w:style>
  <w:style w:type="paragraph" w:styleId="4">
    <w:name w:val="Body Text Indent 2"/>
    <w:basedOn w:val="1"/>
    <w:uiPriority w:val="0"/>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 w:type="paragraph" w:customStyle="1" w:styleId="9">
    <w:name w:val="正文首行缩进两字符"/>
    <w:basedOn w:val="1"/>
    <w:uiPriority w:val="0"/>
    <w:pPr>
      <w:spacing w:line="360" w:lineRule="auto"/>
      <w:ind w:firstLine="200" w:firstLineChars="200"/>
    </w:pPr>
  </w:style>
  <w:style w:type="paragraph" w:styleId="10">
    <w:name w:val="List Paragraph"/>
    <w:basedOn w:val="1"/>
    <w:qFormat/>
    <w:uiPriority w:val="34"/>
    <w:pPr>
      <w:ind w:firstLine="420" w:firstLineChars="200"/>
    </w:pPr>
    <w:rPr>
      <w:rFonts w:ascii="Calibri" w:hAnsi="Calibri"/>
      <w:szCs w:val="22"/>
    </w:rPr>
  </w:style>
  <w:style w:type="paragraph" w:customStyle="1" w:styleId="11">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6957</Words>
  <Characters>7465</Characters>
  <Lines>0</Lines>
  <Paragraphs>0</Paragraphs>
  <TotalTime>0</TotalTime>
  <ScaleCrop>false</ScaleCrop>
  <LinksUpToDate>false</LinksUpToDate>
  <CharactersWithSpaces>7880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2023-03-23T00:35:00Z</dcterms:created>
  <dc:creator>Administrator</dc:creator>
  <cp:lastModifiedBy>Administrator</cp:lastModifiedBy>
  <dcterms:modified xsi:type="dcterms:W3CDTF">2023-03-27T01:45:58Z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7B645B52D2B74FE49BE97819424FD3A4</vt:lpwstr>
  </property>
</Properties>
</file>