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仿宋_GB2312" w:hAnsi="新宋体" w:eastAsia="仿宋_GB2312"/>
          <w:b/>
          <w:color w:val="auto"/>
          <w:sz w:val="36"/>
        </w:rPr>
      </w:pPr>
    </w:p>
    <w:p>
      <w:pPr>
        <w:spacing w:line="400" w:lineRule="atLeast"/>
        <w:jc w:val="center"/>
        <w:rPr>
          <w:rFonts w:hint="eastAsia" w:ascii="仿宋_GB2312" w:hAnsi="新宋体" w:eastAsia="仿宋_GB2312"/>
          <w:b/>
          <w:color w:val="auto"/>
          <w:sz w:val="36"/>
        </w:rPr>
      </w:pPr>
    </w:p>
    <w:p>
      <w:pPr>
        <w:ind w:firstLine="1446" w:firstLineChars="400"/>
        <w:rPr>
          <w:rFonts w:hint="default" w:ascii="仿宋_GB2312" w:hAnsi="新宋体" w:eastAsia="仿宋_GB2312"/>
          <w:b/>
          <w:sz w:val="36"/>
          <w:lang w:val="en-US" w:eastAsia="zh-CN"/>
        </w:rPr>
      </w:pPr>
      <w:r>
        <w:rPr>
          <w:rFonts w:hint="eastAsia" w:ascii="仿宋_GB2312" w:hAnsi="新宋体" w:eastAsia="仿宋_GB2312"/>
          <w:b/>
          <w:color w:val="auto"/>
          <w:sz w:val="36"/>
        </w:rPr>
        <w:t>项目编号：</w:t>
      </w:r>
      <w:r>
        <w:rPr>
          <w:rFonts w:hint="eastAsia" w:ascii="仿宋_GB2312" w:hAnsi="新宋体" w:eastAsia="仿宋_GB2312"/>
          <w:b/>
          <w:sz w:val="36"/>
        </w:rPr>
        <w:t>JGXRMYY</w:t>
      </w:r>
      <w:r>
        <w:rPr>
          <w:rFonts w:hint="eastAsia" w:ascii="仿宋_GB2312" w:hAnsi="新宋体" w:eastAsia="仿宋_GB2312"/>
          <w:b/>
          <w:sz w:val="36"/>
          <w:lang w:val="en-US" w:eastAsia="zh-CN"/>
        </w:rPr>
        <w:t>--HC-</w:t>
      </w:r>
      <w:r>
        <w:rPr>
          <w:rFonts w:hint="eastAsia" w:ascii="仿宋_GB2312" w:hAnsi="新宋体" w:eastAsia="仿宋_GB2312"/>
          <w:b/>
          <w:sz w:val="36"/>
        </w:rPr>
        <w:t>20</w:t>
      </w:r>
      <w:r>
        <w:rPr>
          <w:rFonts w:hint="eastAsia" w:ascii="仿宋_GB2312" w:hAnsi="新宋体" w:eastAsia="仿宋_GB2312"/>
          <w:b/>
          <w:sz w:val="36"/>
          <w:lang w:val="en-US" w:eastAsia="zh-CN"/>
        </w:rPr>
        <w:t>21</w:t>
      </w:r>
      <w:r>
        <w:rPr>
          <w:rFonts w:hint="eastAsia" w:ascii="仿宋_GB2312" w:hAnsi="新宋体" w:eastAsia="仿宋_GB2312"/>
          <w:b/>
          <w:sz w:val="36"/>
        </w:rPr>
        <w:t>-</w:t>
      </w:r>
      <w:r>
        <w:rPr>
          <w:rFonts w:hint="eastAsia" w:ascii="仿宋_GB2312" w:hAnsi="新宋体" w:eastAsia="仿宋_GB2312"/>
          <w:b/>
          <w:sz w:val="36"/>
          <w:lang w:val="en-US" w:eastAsia="zh-CN"/>
        </w:rPr>
        <w:t>-</w:t>
      </w:r>
      <w:r>
        <w:rPr>
          <w:rFonts w:hint="eastAsia" w:ascii="仿宋_GB2312" w:hAnsi="新宋体" w:eastAsia="仿宋_GB2312"/>
          <w:b/>
          <w:sz w:val="36"/>
        </w:rPr>
        <w:t>0</w:t>
      </w:r>
      <w:r>
        <w:rPr>
          <w:rFonts w:hint="eastAsia" w:ascii="仿宋_GB2312" w:hAnsi="新宋体" w:eastAsia="仿宋_GB2312"/>
          <w:b/>
          <w:sz w:val="36"/>
          <w:lang w:val="en-US" w:eastAsia="zh-CN"/>
        </w:rPr>
        <w:t>1</w:t>
      </w:r>
    </w:p>
    <w:p>
      <w:pPr>
        <w:rPr>
          <w:rFonts w:hint="eastAsia" w:ascii="仿宋_GB2312" w:hAnsi="新宋体" w:eastAsia="仿宋_GB2312"/>
          <w:b/>
          <w:color w:val="auto"/>
          <w:sz w:val="36"/>
          <w:szCs w:val="36"/>
        </w:rPr>
      </w:pPr>
    </w:p>
    <w:p>
      <w:pPr>
        <w:spacing w:line="400" w:lineRule="atLeast"/>
        <w:jc w:val="center"/>
        <w:outlineLvl w:val="0"/>
        <w:rPr>
          <w:rFonts w:hint="eastAsia" w:ascii="仿宋_GB2312" w:hAnsi="新宋体" w:eastAsia="仿宋_GB2312"/>
          <w:b/>
          <w:color w:val="auto"/>
          <w:sz w:val="52"/>
          <w:szCs w:val="52"/>
        </w:rPr>
      </w:pPr>
    </w:p>
    <w:p>
      <w:pPr>
        <w:spacing w:line="360" w:lineRule="auto"/>
        <w:jc w:val="center"/>
        <w:outlineLvl w:val="0"/>
        <w:rPr>
          <w:rFonts w:hint="eastAsia" w:ascii="方正小标宋简体" w:hAnsi="方正小标宋简体" w:eastAsia="方正小标宋简体" w:cs="方正小标宋简体"/>
          <w:b/>
          <w:color w:val="auto"/>
          <w:sz w:val="48"/>
          <w:szCs w:val="48"/>
        </w:rPr>
      </w:pPr>
      <w:r>
        <w:rPr>
          <w:rFonts w:hint="eastAsia" w:ascii="方正小标宋简体" w:hAnsi="方正小标宋简体" w:eastAsia="方正小标宋简体" w:cs="方正小标宋简体"/>
          <w:b/>
          <w:color w:val="auto"/>
          <w:sz w:val="48"/>
          <w:szCs w:val="48"/>
          <w:lang w:val="en-US" w:eastAsia="zh-CN"/>
        </w:rPr>
        <w:t>剑阁</w:t>
      </w:r>
      <w:r>
        <w:rPr>
          <w:rFonts w:hint="eastAsia" w:ascii="方正小标宋简体" w:hAnsi="方正小标宋简体" w:eastAsia="方正小标宋简体" w:cs="方正小标宋简体"/>
          <w:b/>
          <w:color w:val="auto"/>
          <w:sz w:val="48"/>
          <w:szCs w:val="48"/>
          <w:lang w:eastAsia="zh-CN"/>
        </w:rPr>
        <w:t>县</w:t>
      </w:r>
      <w:r>
        <w:rPr>
          <w:rFonts w:hint="eastAsia" w:ascii="方正小标宋简体" w:hAnsi="方正小标宋简体" w:eastAsia="方正小标宋简体" w:cs="方正小标宋简体"/>
          <w:b/>
          <w:color w:val="auto"/>
          <w:sz w:val="48"/>
          <w:szCs w:val="48"/>
        </w:rPr>
        <w:t>人民医院</w:t>
      </w:r>
    </w:p>
    <w:p>
      <w:pPr>
        <w:spacing w:line="360" w:lineRule="auto"/>
        <w:jc w:val="center"/>
        <w:outlineLvl w:val="0"/>
        <w:rPr>
          <w:rFonts w:hint="eastAsia" w:ascii="方正小标宋简体" w:hAnsi="方正小标宋简体" w:eastAsia="方正小标宋简体" w:cs="方正小标宋简体"/>
          <w:color w:val="auto"/>
          <w:sz w:val="84"/>
          <w:szCs w:val="84"/>
        </w:rPr>
      </w:pPr>
      <w:r>
        <w:rPr>
          <w:rFonts w:hint="eastAsia" w:ascii="方正小标宋简体" w:hAnsi="方正小标宋简体" w:eastAsia="方正小标宋简体" w:cs="方正小标宋简体"/>
          <w:b/>
          <w:color w:val="auto"/>
          <w:sz w:val="48"/>
          <w:szCs w:val="48"/>
          <w:lang w:val="en-US" w:eastAsia="zh-CN"/>
        </w:rPr>
        <w:t>医用耗材一批</w:t>
      </w:r>
      <w:r>
        <w:rPr>
          <w:rFonts w:hint="eastAsia" w:ascii="方正小标宋简体" w:hAnsi="方正小标宋简体" w:eastAsia="方正小标宋简体" w:cs="方正小标宋简体"/>
          <w:b/>
          <w:color w:val="auto"/>
          <w:sz w:val="48"/>
          <w:szCs w:val="48"/>
          <w:lang w:eastAsia="zh-CN"/>
        </w:rPr>
        <w:t>采购</w:t>
      </w:r>
      <w:r>
        <w:rPr>
          <w:rFonts w:hint="eastAsia" w:ascii="方正小标宋简体" w:hAnsi="方正小标宋简体" w:eastAsia="方正小标宋简体" w:cs="方正小标宋简体"/>
          <w:b/>
          <w:color w:val="auto"/>
          <w:sz w:val="48"/>
          <w:szCs w:val="48"/>
        </w:rPr>
        <w:t>文件</w:t>
      </w:r>
    </w:p>
    <w:p>
      <w:pPr>
        <w:spacing w:line="400" w:lineRule="atLeast"/>
        <w:rPr>
          <w:rFonts w:hint="eastAsia" w:ascii="仿宋_GB2312" w:hAnsi="新宋体" w:eastAsia="仿宋_GB2312"/>
          <w:color w:val="auto"/>
          <w:sz w:val="44"/>
          <w:szCs w:val="44"/>
        </w:rPr>
      </w:pPr>
    </w:p>
    <w:p>
      <w:pPr>
        <w:spacing w:line="400" w:lineRule="atLeast"/>
        <w:jc w:val="center"/>
        <w:rPr>
          <w:rFonts w:hint="eastAsia" w:ascii="仿宋_GB2312" w:hAnsi="新宋体" w:eastAsia="仿宋_GB2312"/>
          <w:color w:val="auto"/>
          <w:sz w:val="44"/>
          <w:szCs w:val="44"/>
        </w:rPr>
      </w:pPr>
    </w:p>
    <w:p>
      <w:pPr>
        <w:spacing w:line="400" w:lineRule="atLeast"/>
        <w:jc w:val="center"/>
        <w:rPr>
          <w:rFonts w:hint="eastAsia" w:ascii="仿宋_GB2312" w:hAnsi="新宋体" w:eastAsia="仿宋_GB2312"/>
          <w:color w:val="auto"/>
          <w:sz w:val="44"/>
          <w:szCs w:val="44"/>
        </w:rPr>
      </w:pPr>
    </w:p>
    <w:p>
      <w:pPr>
        <w:spacing w:line="400" w:lineRule="atLeast"/>
        <w:rPr>
          <w:rFonts w:hint="eastAsia" w:ascii="仿宋_GB2312" w:hAnsi="新宋体" w:eastAsia="仿宋_GB2312"/>
          <w:color w:val="auto"/>
          <w:sz w:val="44"/>
          <w:szCs w:val="44"/>
        </w:rPr>
      </w:pPr>
    </w:p>
    <w:p>
      <w:pPr>
        <w:spacing w:line="400" w:lineRule="atLeast"/>
        <w:rPr>
          <w:rFonts w:hint="eastAsia" w:ascii="仿宋_GB2312" w:hAnsi="新宋体" w:eastAsia="仿宋_GB2312"/>
          <w:color w:val="auto"/>
          <w:sz w:val="44"/>
          <w:szCs w:val="44"/>
        </w:rPr>
      </w:pPr>
    </w:p>
    <w:p>
      <w:pPr>
        <w:spacing w:line="360" w:lineRule="auto"/>
        <w:ind w:firstLine="2168" w:firstLineChars="600"/>
        <w:rPr>
          <w:rFonts w:hint="eastAsia" w:ascii="仿宋_GB2312" w:hAnsi="新宋体" w:eastAsia="仿宋_GB2312"/>
          <w:b/>
          <w:color w:val="auto"/>
          <w:sz w:val="36"/>
          <w:szCs w:val="36"/>
        </w:rPr>
      </w:pPr>
    </w:p>
    <w:p>
      <w:pPr>
        <w:spacing w:line="360" w:lineRule="auto"/>
        <w:ind w:firstLine="2168" w:firstLineChars="600"/>
        <w:rPr>
          <w:rFonts w:hint="eastAsia" w:ascii="仿宋_GB2312" w:hAnsi="新宋体" w:eastAsia="仿宋_GB2312"/>
          <w:b/>
          <w:color w:val="auto"/>
          <w:sz w:val="36"/>
          <w:szCs w:val="36"/>
        </w:rPr>
      </w:pPr>
    </w:p>
    <w:p>
      <w:pPr>
        <w:spacing w:line="360" w:lineRule="auto"/>
        <w:ind w:firstLine="2168" w:firstLineChars="600"/>
        <w:rPr>
          <w:rFonts w:hint="eastAsia" w:ascii="仿宋_GB2312" w:hAnsi="新宋体" w:eastAsia="仿宋_GB2312"/>
          <w:b/>
          <w:color w:val="auto"/>
          <w:sz w:val="36"/>
          <w:szCs w:val="36"/>
        </w:rPr>
      </w:pPr>
      <w:r>
        <w:rPr>
          <w:rFonts w:hint="eastAsia" w:ascii="仿宋_GB2312" w:hAnsi="新宋体" w:eastAsia="仿宋_GB2312"/>
          <w:b/>
          <w:color w:val="auto"/>
          <w:sz w:val="36"/>
          <w:szCs w:val="36"/>
        </w:rPr>
        <w:t>采 购 人：</w:t>
      </w:r>
      <w:r>
        <w:rPr>
          <w:rFonts w:hint="eastAsia" w:ascii="仿宋_GB2312" w:hAnsi="新宋体" w:eastAsia="仿宋_GB2312"/>
          <w:b/>
          <w:color w:val="auto"/>
          <w:sz w:val="36"/>
          <w:szCs w:val="36"/>
          <w:lang w:val="en-US" w:eastAsia="zh-CN"/>
        </w:rPr>
        <w:t>剑阁</w:t>
      </w:r>
      <w:r>
        <w:rPr>
          <w:rFonts w:hint="eastAsia" w:ascii="仿宋_GB2312" w:hAnsi="新宋体" w:eastAsia="仿宋_GB2312"/>
          <w:b/>
          <w:color w:val="auto"/>
          <w:sz w:val="36"/>
          <w:szCs w:val="36"/>
          <w:lang w:eastAsia="zh-CN"/>
        </w:rPr>
        <w:t>县</w:t>
      </w:r>
      <w:r>
        <w:rPr>
          <w:rFonts w:hint="eastAsia" w:ascii="仿宋_GB2312" w:hAnsi="新宋体" w:eastAsia="仿宋_GB2312"/>
          <w:b/>
          <w:color w:val="auto"/>
          <w:sz w:val="36"/>
          <w:szCs w:val="36"/>
        </w:rPr>
        <w:t>人民医院</w:t>
      </w:r>
    </w:p>
    <w:p>
      <w:pPr>
        <w:spacing w:line="360" w:lineRule="auto"/>
        <w:jc w:val="center"/>
        <w:rPr>
          <w:rFonts w:hint="eastAsia" w:ascii="仿宋_GB2312" w:hAnsi="新宋体" w:eastAsia="仿宋_GB2312"/>
          <w:b/>
          <w:color w:val="auto"/>
          <w:sz w:val="36"/>
          <w:szCs w:val="36"/>
        </w:rPr>
      </w:pPr>
    </w:p>
    <w:p>
      <w:pPr>
        <w:spacing w:line="360" w:lineRule="auto"/>
        <w:jc w:val="center"/>
        <w:rPr>
          <w:rFonts w:hint="eastAsia" w:ascii="仿宋_GB2312" w:hAnsi="新宋体" w:eastAsia="仿宋_GB2312"/>
          <w:b/>
          <w:color w:val="auto"/>
          <w:sz w:val="36"/>
          <w:szCs w:val="36"/>
        </w:rPr>
      </w:pPr>
      <w:r>
        <w:rPr>
          <w:rFonts w:hint="eastAsia" w:ascii="仿宋_GB2312" w:hAnsi="新宋体" w:eastAsia="仿宋_GB2312"/>
          <w:b/>
          <w:color w:val="auto"/>
          <w:sz w:val="36"/>
          <w:szCs w:val="36"/>
        </w:rPr>
        <w:t>20</w:t>
      </w:r>
      <w:r>
        <w:rPr>
          <w:rFonts w:hint="eastAsia" w:ascii="仿宋_GB2312" w:hAnsi="新宋体" w:eastAsia="仿宋_GB2312"/>
          <w:b/>
          <w:color w:val="auto"/>
          <w:sz w:val="36"/>
          <w:szCs w:val="36"/>
          <w:lang w:val="en-US" w:eastAsia="zh-CN"/>
        </w:rPr>
        <w:t>21</w:t>
      </w:r>
      <w:r>
        <w:rPr>
          <w:rFonts w:hint="eastAsia" w:ascii="仿宋_GB2312" w:hAnsi="新宋体" w:eastAsia="仿宋_GB2312"/>
          <w:b/>
          <w:color w:val="auto"/>
          <w:sz w:val="36"/>
          <w:szCs w:val="36"/>
        </w:rPr>
        <w:t>年</w:t>
      </w:r>
      <w:r>
        <w:rPr>
          <w:rFonts w:hint="eastAsia" w:ascii="仿宋_GB2312" w:hAnsi="新宋体" w:eastAsia="仿宋_GB2312"/>
          <w:b/>
          <w:color w:val="auto"/>
          <w:sz w:val="36"/>
          <w:szCs w:val="36"/>
          <w:lang w:val="en-US" w:eastAsia="zh-CN"/>
        </w:rPr>
        <w:t>02</w:t>
      </w:r>
      <w:r>
        <w:rPr>
          <w:rFonts w:hint="eastAsia" w:ascii="仿宋_GB2312" w:hAnsi="新宋体" w:eastAsia="仿宋_GB2312"/>
          <w:b/>
          <w:color w:val="auto"/>
          <w:sz w:val="36"/>
          <w:szCs w:val="36"/>
        </w:rPr>
        <w:t>月</w:t>
      </w:r>
    </w:p>
    <w:p>
      <w:pPr>
        <w:jc w:val="center"/>
        <w:rPr>
          <w:rFonts w:hint="eastAsia" w:ascii="仿宋_GB2312" w:hAnsi="宋体" w:eastAsia="仿宋_GB2312"/>
          <w:b/>
          <w:color w:val="auto"/>
          <w:sz w:val="36"/>
          <w:szCs w:val="36"/>
        </w:rPr>
      </w:pPr>
    </w:p>
    <w:p>
      <w:pPr>
        <w:spacing w:line="480" w:lineRule="exact"/>
        <w:rPr>
          <w:rFonts w:hint="eastAsia" w:ascii="方正小标宋简体" w:hAnsi="宋体" w:eastAsia="方正小标宋简体"/>
          <w:color w:val="auto"/>
          <w:sz w:val="44"/>
          <w:szCs w:val="44"/>
        </w:rPr>
      </w:pPr>
    </w:p>
    <w:p>
      <w:pPr>
        <w:spacing w:line="480" w:lineRule="exact"/>
        <w:rPr>
          <w:rFonts w:hint="eastAsia" w:ascii="方正小标宋简体" w:hAnsi="宋体" w:eastAsia="方正小标宋简体"/>
          <w:color w:val="auto"/>
          <w:sz w:val="44"/>
          <w:szCs w:val="44"/>
        </w:rPr>
      </w:pPr>
    </w:p>
    <w:p>
      <w:pPr>
        <w:spacing w:line="480" w:lineRule="exact"/>
        <w:rPr>
          <w:rFonts w:hint="eastAsia" w:ascii="方正小标宋简体" w:hAnsi="宋体" w:eastAsia="方正小标宋简体"/>
          <w:color w:val="auto"/>
          <w:sz w:val="44"/>
          <w:szCs w:val="44"/>
        </w:rPr>
      </w:pPr>
    </w:p>
    <w:p>
      <w:pPr>
        <w:spacing w:line="440" w:lineRule="exact"/>
        <w:jc w:val="center"/>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第一章  报价邀请</w:t>
      </w:r>
    </w:p>
    <w:p>
      <w:pPr>
        <w:rPr>
          <w:rFonts w:hint="eastAsia"/>
          <w:color w:val="auto"/>
          <w:sz w:val="32"/>
          <w:szCs w:val="32"/>
        </w:rPr>
      </w:pPr>
    </w:p>
    <w:p>
      <w:pPr>
        <w:spacing w:line="400" w:lineRule="exact"/>
        <w:ind w:firstLine="480" w:firstLineChars="200"/>
        <w:rPr>
          <w:rFonts w:hint="eastAsia" w:ascii="宋体" w:hAnsi="宋体"/>
          <w:sz w:val="24"/>
        </w:rPr>
      </w:pPr>
      <w:r>
        <w:rPr>
          <w:rFonts w:hint="eastAsia" w:ascii="宋体" w:hAnsi="宋体"/>
          <w:sz w:val="24"/>
          <w:lang w:val="en-US" w:eastAsia="zh-CN"/>
        </w:rPr>
        <w:t>剑阁</w:t>
      </w:r>
      <w:r>
        <w:rPr>
          <w:rFonts w:hint="eastAsia" w:ascii="宋体" w:hAnsi="宋体"/>
          <w:sz w:val="24"/>
          <w:lang w:eastAsia="zh-CN"/>
        </w:rPr>
        <w:t>县</w:t>
      </w:r>
      <w:r>
        <w:rPr>
          <w:rFonts w:hint="eastAsia" w:ascii="宋体" w:hAnsi="宋体"/>
          <w:sz w:val="24"/>
        </w:rPr>
        <w:t>人民医院拟对</w:t>
      </w:r>
      <w:r>
        <w:rPr>
          <w:rFonts w:hint="eastAsia" w:ascii="宋体" w:hAnsi="宋体"/>
          <w:sz w:val="24"/>
          <w:u w:val="single" w:color="FFFFFF" w:themeColor="background1"/>
          <w:lang w:val="en-US" w:eastAsia="zh-CN"/>
        </w:rPr>
        <w:t>医用耗材一批</w:t>
      </w:r>
      <w:r>
        <w:rPr>
          <w:rFonts w:hint="eastAsia" w:ascii="宋体" w:hAnsi="宋体"/>
          <w:color w:val="auto"/>
          <w:sz w:val="24"/>
          <w:u w:val="single" w:color="FFFFFF" w:themeColor="background1"/>
        </w:rPr>
        <w:t>公开</w:t>
      </w:r>
      <w:r>
        <w:rPr>
          <w:rFonts w:hint="eastAsia" w:ascii="宋体" w:hAnsi="宋体"/>
          <w:color w:val="auto"/>
          <w:sz w:val="24"/>
          <w:u w:val="none" w:color="auto"/>
        </w:rPr>
        <w:t>选择配送企业</w:t>
      </w:r>
      <w:r>
        <w:rPr>
          <w:rFonts w:hint="eastAsia" w:ascii="宋体" w:hAnsi="宋体"/>
          <w:sz w:val="24"/>
        </w:rPr>
        <w:t>，兹邀请符合采购要求的供应商参加。</w:t>
      </w:r>
    </w:p>
    <w:p>
      <w:pPr>
        <w:numPr>
          <w:ilvl w:val="0"/>
          <w:numId w:val="1"/>
        </w:numPr>
        <w:spacing w:line="440" w:lineRule="exact"/>
        <w:ind w:firstLine="482" w:firstLineChars="200"/>
        <w:rPr>
          <w:rFonts w:hint="eastAsia"/>
          <w:b/>
          <w:bCs/>
          <w:sz w:val="24"/>
        </w:rPr>
      </w:pPr>
      <w:r>
        <w:rPr>
          <w:rFonts w:hint="eastAsia" w:ascii="宋体" w:hAnsi="宋体"/>
          <w:b/>
          <w:bCs/>
          <w:sz w:val="24"/>
        </w:rPr>
        <w:t>项目编号：</w:t>
      </w:r>
      <w:r>
        <w:rPr>
          <w:rFonts w:hint="eastAsia" w:ascii="宋体" w:hAnsi="宋体"/>
          <w:b/>
          <w:bCs/>
          <w:sz w:val="24"/>
          <w:lang w:val="en-US" w:eastAsia="zh-CN"/>
        </w:rPr>
        <w:t>JGXRMYY</w:t>
      </w:r>
      <w:r>
        <w:rPr>
          <w:rFonts w:hint="eastAsia" w:ascii="宋体" w:hAnsi="宋体"/>
          <w:b/>
          <w:bCs/>
          <w:sz w:val="24"/>
          <w:lang w:eastAsia="zh-CN"/>
        </w:rPr>
        <w:t>-</w:t>
      </w:r>
      <w:r>
        <w:rPr>
          <w:rFonts w:hint="eastAsia" w:ascii="宋体" w:hAnsi="宋体"/>
          <w:b/>
          <w:bCs/>
          <w:sz w:val="24"/>
          <w:lang w:val="en-US" w:eastAsia="zh-CN"/>
        </w:rPr>
        <w:t>HC-</w:t>
      </w:r>
      <w:r>
        <w:rPr>
          <w:rFonts w:hint="eastAsia" w:ascii="宋体" w:hAnsi="宋体"/>
          <w:b/>
          <w:bCs/>
          <w:sz w:val="24"/>
          <w:lang w:eastAsia="zh-CN"/>
        </w:rPr>
        <w:t>202</w:t>
      </w:r>
      <w:r>
        <w:rPr>
          <w:rFonts w:hint="eastAsia" w:ascii="宋体" w:hAnsi="宋体"/>
          <w:b/>
          <w:bCs/>
          <w:sz w:val="24"/>
          <w:lang w:val="en-US" w:eastAsia="zh-CN"/>
        </w:rPr>
        <w:t>1</w:t>
      </w:r>
      <w:r>
        <w:rPr>
          <w:rFonts w:hint="eastAsia" w:ascii="宋体" w:hAnsi="宋体"/>
          <w:b/>
          <w:bCs/>
          <w:sz w:val="24"/>
          <w:lang w:eastAsia="zh-CN"/>
        </w:rPr>
        <w:t>-0</w:t>
      </w:r>
      <w:r>
        <w:rPr>
          <w:rFonts w:hint="eastAsia" w:ascii="宋体" w:hAnsi="宋体"/>
          <w:b/>
          <w:bCs/>
          <w:sz w:val="24"/>
          <w:lang w:val="en-US" w:eastAsia="zh-CN"/>
        </w:rPr>
        <w:t>1</w:t>
      </w:r>
    </w:p>
    <w:p>
      <w:pPr>
        <w:numPr>
          <w:ilvl w:val="0"/>
          <w:numId w:val="1"/>
        </w:numPr>
        <w:spacing w:line="440" w:lineRule="exact"/>
        <w:ind w:left="0" w:leftChars="0" w:firstLine="482" w:firstLineChars="200"/>
        <w:rPr>
          <w:rFonts w:hint="eastAsia"/>
          <w:b/>
          <w:bCs/>
          <w:sz w:val="24"/>
        </w:rPr>
      </w:pPr>
      <w:r>
        <w:rPr>
          <w:rFonts w:hint="eastAsia" w:ascii="宋体" w:hAnsi="宋体"/>
          <w:b/>
          <w:bCs/>
          <w:sz w:val="24"/>
        </w:rPr>
        <w:t>项目名称：</w:t>
      </w:r>
      <w:r>
        <w:rPr>
          <w:rFonts w:hint="eastAsia" w:ascii="宋体" w:hAnsi="宋体"/>
          <w:b/>
          <w:bCs/>
          <w:sz w:val="24"/>
          <w:lang w:eastAsia="zh-CN"/>
        </w:rPr>
        <w:t>剑阁县人民医院医用耗材一批采购</w:t>
      </w:r>
      <w:r>
        <w:rPr>
          <w:rFonts w:hint="eastAsia"/>
          <w:b/>
          <w:bCs/>
          <w:sz w:val="24"/>
        </w:rPr>
        <w:t>项目</w:t>
      </w:r>
    </w:p>
    <w:p>
      <w:pPr>
        <w:numPr>
          <w:ilvl w:val="0"/>
          <w:numId w:val="1"/>
        </w:numPr>
        <w:spacing w:line="440" w:lineRule="exact"/>
        <w:ind w:left="0" w:leftChars="0" w:firstLine="482" w:firstLineChars="200"/>
        <w:rPr>
          <w:rFonts w:hint="eastAsia"/>
          <w:b/>
          <w:bCs/>
          <w:sz w:val="24"/>
        </w:rPr>
      </w:pPr>
      <w:r>
        <w:rPr>
          <w:rFonts w:hint="eastAsia"/>
          <w:b/>
          <w:bCs/>
          <w:sz w:val="24"/>
          <w:lang w:eastAsia="zh-CN"/>
        </w:rPr>
        <w:t>项目</w:t>
      </w:r>
      <w:r>
        <w:rPr>
          <w:rFonts w:hint="eastAsia"/>
          <w:b/>
          <w:bCs/>
          <w:sz w:val="24"/>
        </w:rPr>
        <w:t>清单</w:t>
      </w:r>
    </w:p>
    <w:tbl>
      <w:tblPr>
        <w:tblStyle w:val="3"/>
        <w:tblW w:w="864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125"/>
        <w:gridCol w:w="20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5" w:type="dxa"/>
            <w:noWrap w:val="0"/>
            <w:vAlign w:val="center"/>
          </w:tcPr>
          <w:p>
            <w:pPr>
              <w:widowControl/>
              <w:ind w:left="0" w:leftChars="0" w:firstLine="0" w:firstLineChars="0"/>
              <w:jc w:val="center"/>
              <w:rPr>
                <w:rFonts w:hint="eastAsia" w:ascii="宋体" w:hAnsi="宋体" w:cs="宋体"/>
                <w:b/>
                <w:bCs/>
                <w:color w:val="auto"/>
                <w:kern w:val="0"/>
                <w:szCs w:val="21"/>
              </w:rPr>
            </w:pPr>
            <w:r>
              <w:rPr>
                <w:rFonts w:hint="eastAsia" w:ascii="宋体" w:hAnsi="宋体" w:cs="宋体"/>
                <w:b/>
                <w:bCs/>
                <w:color w:val="auto"/>
                <w:kern w:val="0"/>
                <w:szCs w:val="21"/>
              </w:rPr>
              <w:t>包号</w:t>
            </w:r>
          </w:p>
        </w:tc>
        <w:tc>
          <w:tcPr>
            <w:tcW w:w="412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产品名称</w:t>
            </w:r>
          </w:p>
        </w:tc>
        <w:tc>
          <w:tcPr>
            <w:tcW w:w="2025" w:type="dxa"/>
            <w:noWrap w:val="0"/>
            <w:vAlign w:val="center"/>
          </w:tcPr>
          <w:p>
            <w:pPr>
              <w:widowControl/>
              <w:ind w:left="0" w:leftChars="0" w:firstLine="0" w:firstLineChars="0"/>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限价</w:t>
            </w:r>
          </w:p>
        </w:tc>
        <w:tc>
          <w:tcPr>
            <w:tcW w:w="1605" w:type="dxa"/>
            <w:noWrap w:val="0"/>
            <w:vAlign w:val="center"/>
          </w:tcPr>
          <w:p>
            <w:pPr>
              <w:widowControl/>
              <w:ind w:left="0" w:leftChars="0" w:firstLine="0" w:firstLineChars="0"/>
              <w:jc w:val="center"/>
              <w:rPr>
                <w:rFonts w:hint="eastAsia"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bCs/>
                <w:color w:val="auto"/>
                <w:kern w:val="0"/>
                <w:sz w:val="24"/>
              </w:rPr>
            </w:pPr>
            <w:r>
              <w:rPr>
                <w:rFonts w:hint="eastAsia" w:ascii="宋体" w:hAnsi="宋体" w:cs="宋体"/>
                <w:bCs/>
                <w:color w:val="auto"/>
                <w:kern w:val="0"/>
                <w:sz w:val="24"/>
              </w:rPr>
              <w:t>1</w:t>
            </w:r>
          </w:p>
        </w:tc>
        <w:tc>
          <w:tcPr>
            <w:tcW w:w="4125" w:type="dxa"/>
            <w:noWrap w:val="0"/>
            <w:vAlign w:val="center"/>
          </w:tcPr>
          <w:p>
            <w:pPr>
              <w:widowControl/>
              <w:jc w:val="center"/>
              <w:rPr>
                <w:rFonts w:hint="eastAsia" w:ascii="宋体" w:hAnsi="宋体" w:cs="宋体"/>
                <w:bCs/>
                <w:kern w:val="0"/>
                <w:sz w:val="24"/>
                <w:lang w:val="en-US" w:eastAsia="zh-CN"/>
              </w:rPr>
            </w:pPr>
            <w:r>
              <w:rPr>
                <w:rFonts w:hint="eastAsia" w:ascii="宋体" w:hAnsi="宋体" w:cs="宋体"/>
                <w:bCs/>
                <w:kern w:val="0"/>
                <w:sz w:val="24"/>
                <w:lang w:val="en-US" w:eastAsia="zh-CN"/>
              </w:rPr>
              <w:t>结扎血管夹</w:t>
            </w:r>
          </w:p>
        </w:tc>
        <w:tc>
          <w:tcPr>
            <w:tcW w:w="2025" w:type="dxa"/>
            <w:noWrap w:val="0"/>
            <w:vAlign w:val="center"/>
          </w:tcPr>
          <w:p>
            <w:pPr>
              <w:widowControl/>
              <w:ind w:left="0" w:leftChars="0" w:firstLine="0" w:firstLineChars="0"/>
              <w:jc w:val="center"/>
              <w:rPr>
                <w:rFonts w:hint="eastAsia" w:ascii="宋体" w:hAnsi="宋体" w:cs="宋体" w:eastAsiaTheme="minorEastAsia"/>
                <w:bCs/>
                <w:kern w:val="0"/>
                <w:sz w:val="24"/>
                <w:lang w:eastAsia="zh-CN"/>
              </w:rPr>
            </w:pPr>
            <w:r>
              <w:rPr>
                <w:rFonts w:hint="eastAsia" w:ascii="宋体" w:hAnsi="宋体" w:cs="宋体"/>
                <w:bCs/>
                <w:kern w:val="0"/>
                <w:sz w:val="24"/>
                <w:lang w:eastAsia="zh-CN"/>
              </w:rPr>
              <w:t>挂网价最低价</w:t>
            </w:r>
          </w:p>
        </w:tc>
        <w:tc>
          <w:tcPr>
            <w:tcW w:w="1605" w:type="dxa"/>
            <w:vMerge w:val="restart"/>
            <w:noWrap w:val="0"/>
            <w:vAlign w:val="center"/>
          </w:tcPr>
          <w:p>
            <w:pPr>
              <w:widowControl/>
              <w:ind w:left="0" w:leftChars="0" w:firstLine="0" w:firstLineChars="0"/>
              <w:jc w:val="center"/>
              <w:rPr>
                <w:rFonts w:hint="eastAsia" w:ascii="宋体" w:hAnsi="宋体" w:cs="宋体"/>
                <w:bCs/>
                <w:kern w:val="0"/>
                <w:sz w:val="24"/>
              </w:rPr>
            </w:pPr>
            <w:r>
              <w:rPr>
                <w:rFonts w:hint="eastAsia" w:ascii="宋体" w:hAnsi="宋体" w:cs="宋体"/>
                <w:bCs/>
                <w:kern w:val="0"/>
                <w:sz w:val="24"/>
              </w:rPr>
              <w:t>1年使用量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bCs/>
                <w:color w:val="auto"/>
                <w:kern w:val="0"/>
                <w:sz w:val="24"/>
              </w:rPr>
            </w:pPr>
            <w:r>
              <w:rPr>
                <w:rFonts w:hint="eastAsia" w:ascii="宋体" w:hAnsi="宋体" w:cs="宋体"/>
                <w:bCs/>
                <w:color w:val="auto"/>
                <w:kern w:val="0"/>
                <w:sz w:val="24"/>
              </w:rPr>
              <w:t>2</w:t>
            </w:r>
          </w:p>
        </w:tc>
        <w:tc>
          <w:tcPr>
            <w:tcW w:w="4125" w:type="dxa"/>
            <w:noWrap w:val="0"/>
            <w:vAlign w:val="center"/>
          </w:tcPr>
          <w:p>
            <w:pPr>
              <w:widowControl/>
              <w:ind w:left="0" w:leftChars="0" w:firstLine="0" w:firstLineChars="0"/>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一次性套管穿刺器</w:t>
            </w:r>
          </w:p>
        </w:tc>
        <w:tc>
          <w:tcPr>
            <w:tcW w:w="2025" w:type="dxa"/>
            <w:noWrap w:val="0"/>
            <w:vAlign w:val="center"/>
          </w:tcPr>
          <w:p>
            <w:pPr>
              <w:widowControl/>
              <w:ind w:left="0" w:leftChars="0" w:firstLine="0" w:firstLineChars="0"/>
              <w:jc w:val="center"/>
              <w:rPr>
                <w:rFonts w:hint="eastAsia" w:ascii="宋体" w:hAnsi="宋体" w:cs="宋体"/>
                <w:bCs/>
                <w:kern w:val="0"/>
                <w:sz w:val="24"/>
              </w:rPr>
            </w:pPr>
            <w:r>
              <w:rPr>
                <w:rFonts w:hint="eastAsia" w:ascii="宋体" w:hAnsi="宋体" w:cs="宋体"/>
                <w:bCs/>
                <w:kern w:val="0"/>
                <w:sz w:val="24"/>
                <w:lang w:eastAsia="zh-CN"/>
              </w:rPr>
              <w:t>挂网价最低价</w:t>
            </w:r>
          </w:p>
        </w:tc>
        <w:tc>
          <w:tcPr>
            <w:tcW w:w="1605" w:type="dxa"/>
            <w:vMerge w:val="continue"/>
            <w:noWrap w:val="0"/>
            <w:vAlign w:val="center"/>
          </w:tcPr>
          <w:p>
            <w:pPr>
              <w:widowControl/>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eastAsiaTheme="minorEastAsia"/>
                <w:bCs/>
                <w:color w:val="auto"/>
                <w:kern w:val="0"/>
                <w:sz w:val="24"/>
                <w:lang w:val="en-US" w:eastAsia="zh-CN"/>
              </w:rPr>
            </w:pPr>
            <w:r>
              <w:rPr>
                <w:rFonts w:hint="eastAsia" w:ascii="宋体" w:hAnsi="宋体" w:cs="宋体"/>
                <w:bCs/>
                <w:color w:val="auto"/>
                <w:kern w:val="0"/>
                <w:sz w:val="24"/>
                <w:lang w:val="en-US" w:eastAsia="zh-CN"/>
              </w:rPr>
              <w:t>3</w:t>
            </w:r>
          </w:p>
        </w:tc>
        <w:tc>
          <w:tcPr>
            <w:tcW w:w="4125" w:type="dxa"/>
            <w:noWrap w:val="0"/>
            <w:vAlign w:val="center"/>
          </w:tcPr>
          <w:p>
            <w:pPr>
              <w:widowControl/>
              <w:jc w:val="center"/>
              <w:rPr>
                <w:rFonts w:hint="eastAsia" w:ascii="宋体" w:hAnsi="宋体" w:cs="宋体"/>
                <w:kern w:val="0"/>
                <w:sz w:val="24"/>
              </w:rPr>
            </w:pPr>
            <w:r>
              <w:rPr>
                <w:rFonts w:hint="eastAsia" w:ascii="宋体" w:hAnsi="宋体" w:cs="宋体"/>
                <w:kern w:val="0"/>
                <w:sz w:val="24"/>
              </w:rPr>
              <w:t>中心静脉置管护理套件</w:t>
            </w:r>
          </w:p>
        </w:tc>
        <w:tc>
          <w:tcPr>
            <w:tcW w:w="2025" w:type="dxa"/>
            <w:noWrap w:val="0"/>
            <w:vAlign w:val="center"/>
          </w:tcPr>
          <w:p>
            <w:pPr>
              <w:jc w:val="center"/>
              <w:rPr>
                <w:rFonts w:hint="default" w:ascii="宋体" w:hAnsi="宋体" w:cs="宋体" w:eastAsiaTheme="minorEastAsia"/>
                <w:bCs/>
                <w:kern w:val="0"/>
                <w:sz w:val="24"/>
                <w:lang w:val="en-US" w:eastAsia="zh-CN"/>
              </w:rPr>
            </w:pPr>
            <w:r>
              <w:rPr>
                <w:rFonts w:hint="eastAsia" w:ascii="宋体" w:hAnsi="宋体" w:cs="宋体"/>
                <w:bCs/>
                <w:kern w:val="0"/>
                <w:sz w:val="24"/>
                <w:lang w:val="en-US" w:eastAsia="zh-CN"/>
              </w:rPr>
              <w:t>35元/个</w:t>
            </w:r>
          </w:p>
        </w:tc>
        <w:tc>
          <w:tcPr>
            <w:tcW w:w="1605" w:type="dxa"/>
            <w:vMerge w:val="continue"/>
            <w:noWrap w:val="0"/>
            <w:vAlign w:val="center"/>
          </w:tcPr>
          <w:p>
            <w:pPr>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eastAsiaTheme="minorEastAsia"/>
                <w:bCs/>
                <w:color w:val="auto"/>
                <w:kern w:val="0"/>
                <w:sz w:val="24"/>
                <w:lang w:val="en-US" w:eastAsia="zh-CN"/>
              </w:rPr>
            </w:pPr>
            <w:r>
              <w:rPr>
                <w:rFonts w:hint="eastAsia" w:ascii="宋体" w:hAnsi="宋体" w:cs="宋体"/>
                <w:bCs/>
                <w:color w:val="auto"/>
                <w:kern w:val="0"/>
                <w:sz w:val="24"/>
                <w:lang w:val="en-US" w:eastAsia="zh-CN"/>
              </w:rPr>
              <w:t>4</w:t>
            </w:r>
          </w:p>
        </w:tc>
        <w:tc>
          <w:tcPr>
            <w:tcW w:w="4125" w:type="dxa"/>
            <w:noWrap w:val="0"/>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轻量立体腔镜补片</w:t>
            </w:r>
          </w:p>
        </w:tc>
        <w:tc>
          <w:tcPr>
            <w:tcW w:w="2025" w:type="dxa"/>
            <w:noWrap w:val="0"/>
            <w:vAlign w:val="center"/>
          </w:tcPr>
          <w:p>
            <w:pPr>
              <w:ind w:left="0" w:leftChars="0" w:firstLine="0" w:firstLineChars="0"/>
              <w:jc w:val="center"/>
              <w:rPr>
                <w:rFonts w:hint="eastAsia" w:ascii="宋体" w:hAnsi="宋体" w:cs="宋体"/>
                <w:bCs/>
                <w:kern w:val="0"/>
                <w:sz w:val="24"/>
              </w:rPr>
            </w:pPr>
            <w:r>
              <w:rPr>
                <w:rFonts w:hint="eastAsia" w:ascii="宋体" w:hAnsi="宋体" w:cs="宋体"/>
                <w:bCs/>
                <w:kern w:val="0"/>
                <w:sz w:val="24"/>
                <w:lang w:eastAsia="zh-CN"/>
              </w:rPr>
              <w:t>挂网价最低价</w:t>
            </w:r>
          </w:p>
        </w:tc>
        <w:tc>
          <w:tcPr>
            <w:tcW w:w="1605" w:type="dxa"/>
            <w:vMerge w:val="continue"/>
            <w:noWrap w:val="0"/>
            <w:vAlign w:val="center"/>
          </w:tcPr>
          <w:p>
            <w:pPr>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eastAsiaTheme="minorEastAsia"/>
                <w:bCs/>
                <w:color w:val="auto"/>
                <w:kern w:val="0"/>
                <w:sz w:val="24"/>
                <w:lang w:val="en-US" w:eastAsia="zh-CN"/>
              </w:rPr>
            </w:pPr>
            <w:r>
              <w:rPr>
                <w:rFonts w:hint="eastAsia" w:ascii="宋体" w:hAnsi="宋体" w:cs="宋体"/>
                <w:bCs/>
                <w:color w:val="auto"/>
                <w:kern w:val="0"/>
                <w:sz w:val="24"/>
                <w:lang w:val="en-US" w:eastAsia="zh-CN"/>
              </w:rPr>
              <w:t>5</w:t>
            </w:r>
          </w:p>
        </w:tc>
        <w:tc>
          <w:tcPr>
            <w:tcW w:w="4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kern w:val="0"/>
                <w:sz w:val="24"/>
              </w:rPr>
            </w:pPr>
            <w:r>
              <w:rPr>
                <w:rFonts w:hint="eastAsia" w:ascii="宋体" w:hAnsi="宋体" w:cs="宋体"/>
                <w:kern w:val="0"/>
                <w:sz w:val="24"/>
                <w:lang w:val="en-US" w:eastAsia="zh-CN"/>
              </w:rPr>
              <w:t>一次性使用开环式微创肛肠吻合器</w:t>
            </w:r>
          </w:p>
        </w:tc>
        <w:tc>
          <w:tcPr>
            <w:tcW w:w="2025" w:type="dxa"/>
            <w:noWrap w:val="0"/>
            <w:vAlign w:val="center"/>
          </w:tcPr>
          <w:p>
            <w:pPr>
              <w:ind w:left="0" w:leftChars="0" w:firstLine="0" w:firstLineChars="0"/>
              <w:jc w:val="center"/>
              <w:rPr>
                <w:rFonts w:hint="eastAsia" w:ascii="宋体" w:hAnsi="宋体" w:cs="宋体"/>
                <w:bCs/>
                <w:kern w:val="0"/>
                <w:sz w:val="24"/>
              </w:rPr>
            </w:pPr>
            <w:r>
              <w:rPr>
                <w:rFonts w:hint="eastAsia" w:ascii="宋体" w:hAnsi="宋体" w:cs="宋体"/>
                <w:bCs/>
                <w:kern w:val="0"/>
                <w:sz w:val="24"/>
                <w:lang w:eastAsia="zh-CN"/>
              </w:rPr>
              <w:t>挂网价最低价</w:t>
            </w:r>
          </w:p>
        </w:tc>
        <w:tc>
          <w:tcPr>
            <w:tcW w:w="1605" w:type="dxa"/>
            <w:vMerge w:val="continue"/>
            <w:noWrap w:val="0"/>
            <w:vAlign w:val="center"/>
          </w:tcPr>
          <w:p>
            <w:pPr>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5" w:type="dxa"/>
            <w:noWrap w:val="0"/>
            <w:vAlign w:val="center"/>
          </w:tcPr>
          <w:p>
            <w:pPr>
              <w:widowControl/>
              <w:ind w:left="0" w:leftChars="0" w:firstLine="0" w:firstLineChars="0"/>
              <w:jc w:val="center"/>
              <w:rPr>
                <w:rFonts w:hint="eastAsia" w:ascii="宋体" w:hAnsi="宋体" w:cs="宋体" w:eastAsiaTheme="minorEastAsia"/>
                <w:bCs/>
                <w:color w:val="auto"/>
                <w:kern w:val="0"/>
                <w:sz w:val="24"/>
                <w:lang w:val="en-US" w:eastAsia="zh-CN"/>
              </w:rPr>
            </w:pPr>
            <w:r>
              <w:rPr>
                <w:rFonts w:hint="eastAsia" w:ascii="宋体" w:hAnsi="宋体" w:cs="宋体"/>
                <w:bCs/>
                <w:color w:val="auto"/>
                <w:kern w:val="0"/>
                <w:sz w:val="24"/>
                <w:lang w:val="en-US" w:eastAsia="zh-CN"/>
              </w:rPr>
              <w:t>6</w:t>
            </w:r>
          </w:p>
        </w:tc>
        <w:tc>
          <w:tcPr>
            <w:tcW w:w="4125" w:type="dxa"/>
            <w:noWrap w:val="0"/>
            <w:vAlign w:val="center"/>
          </w:tcPr>
          <w:p>
            <w:pPr>
              <w:widowControl/>
              <w:jc w:val="center"/>
              <w:rPr>
                <w:rFonts w:hint="eastAsia" w:ascii="宋体" w:hAnsi="宋体" w:cs="宋体"/>
                <w:kern w:val="0"/>
                <w:sz w:val="24"/>
              </w:rPr>
            </w:pPr>
            <w:r>
              <w:rPr>
                <w:rFonts w:hint="eastAsia" w:ascii="宋体" w:hAnsi="宋体" w:cs="宋体"/>
                <w:kern w:val="0"/>
                <w:sz w:val="24"/>
              </w:rPr>
              <w:t>一氧化氮检测器</w:t>
            </w:r>
          </w:p>
        </w:tc>
        <w:tc>
          <w:tcPr>
            <w:tcW w:w="2025" w:type="dxa"/>
            <w:noWrap w:val="0"/>
            <w:vAlign w:val="center"/>
          </w:tcPr>
          <w:p>
            <w:pPr>
              <w:jc w:val="center"/>
              <w:rPr>
                <w:rFonts w:hint="default" w:ascii="宋体" w:hAnsi="宋体" w:cs="宋体" w:eastAsiaTheme="minorEastAsia"/>
                <w:bCs/>
                <w:kern w:val="0"/>
                <w:sz w:val="24"/>
                <w:lang w:val="en-US" w:eastAsia="zh-CN"/>
              </w:rPr>
            </w:pPr>
            <w:r>
              <w:rPr>
                <w:rFonts w:hint="eastAsia" w:ascii="宋体" w:hAnsi="宋体" w:cs="宋体"/>
                <w:bCs/>
                <w:kern w:val="0"/>
                <w:sz w:val="24"/>
                <w:lang w:val="en-US" w:eastAsia="zh-CN"/>
              </w:rPr>
              <w:t>135元/个</w:t>
            </w:r>
          </w:p>
        </w:tc>
        <w:tc>
          <w:tcPr>
            <w:tcW w:w="1605" w:type="dxa"/>
            <w:vMerge w:val="continue"/>
            <w:noWrap w:val="0"/>
            <w:vAlign w:val="center"/>
          </w:tcPr>
          <w:p>
            <w:pPr>
              <w:jc w:val="center"/>
              <w:rPr>
                <w:rFonts w:hint="eastAsia" w:ascii="宋体" w:hAnsi="宋体" w:cs="宋体"/>
                <w:bCs/>
                <w:kern w:val="0"/>
                <w:sz w:val="24"/>
              </w:rPr>
            </w:pPr>
          </w:p>
        </w:tc>
      </w:tr>
    </w:tbl>
    <w:p>
      <w:pPr>
        <w:spacing w:line="400" w:lineRule="exact"/>
        <w:ind w:firstLine="482" w:firstLineChars="200"/>
        <w:rPr>
          <w:rFonts w:hint="eastAsia" w:ascii="宋体" w:hAnsi="宋体"/>
          <w:b/>
          <w:sz w:val="24"/>
        </w:rPr>
      </w:pPr>
      <w:r>
        <w:rPr>
          <w:rFonts w:hint="eastAsia" w:ascii="宋体" w:hAnsi="宋体"/>
          <w:b/>
          <w:sz w:val="24"/>
        </w:rPr>
        <w:t>四、供应商参加本次采购活动应具备下列条件</w:t>
      </w:r>
    </w:p>
    <w:p>
      <w:pPr>
        <w:tabs>
          <w:tab w:val="left" w:pos="7665"/>
        </w:tabs>
        <w:spacing w:line="400" w:lineRule="exact"/>
        <w:ind w:firstLine="420"/>
        <w:rPr>
          <w:rFonts w:hint="eastAsia" w:ascii="宋体" w:hAnsi="宋体" w:cs="宋体"/>
          <w:b/>
          <w:bCs/>
          <w:sz w:val="24"/>
        </w:rPr>
      </w:pPr>
      <w:r>
        <w:rPr>
          <w:rFonts w:hint="eastAsia" w:ascii="宋体" w:hAnsi="宋体" w:cs="宋体"/>
          <w:b/>
          <w:bCs/>
          <w:sz w:val="24"/>
        </w:rPr>
        <w:t>（一）《政府采购法》第二十二条</w:t>
      </w:r>
    </w:p>
    <w:p>
      <w:pPr>
        <w:pStyle w:val="5"/>
        <w:spacing w:line="400" w:lineRule="exact"/>
        <w:ind w:firstLine="600" w:firstLineChars="250"/>
        <w:rPr>
          <w:rFonts w:hint="eastAsia" w:ascii="宋体" w:hAnsi="宋体" w:cs="宋体"/>
          <w:sz w:val="24"/>
        </w:rPr>
      </w:pPr>
      <w:r>
        <w:rPr>
          <w:rFonts w:hint="eastAsia" w:ascii="宋体" w:hAnsi="宋体" w:cs="宋体"/>
          <w:sz w:val="24"/>
        </w:rPr>
        <w:t>1、具有独立承担民事责任的能力；</w:t>
      </w:r>
    </w:p>
    <w:p>
      <w:pPr>
        <w:tabs>
          <w:tab w:val="left" w:pos="7665"/>
        </w:tabs>
        <w:spacing w:line="400" w:lineRule="exact"/>
        <w:ind w:firstLine="600" w:firstLineChars="250"/>
        <w:rPr>
          <w:rFonts w:hint="eastAsia" w:ascii="宋体" w:hAnsi="宋体" w:cs="宋体"/>
          <w:sz w:val="24"/>
        </w:rPr>
      </w:pPr>
      <w:r>
        <w:rPr>
          <w:rFonts w:hint="eastAsia" w:ascii="宋体" w:hAnsi="宋体" w:cs="宋体"/>
          <w:sz w:val="24"/>
        </w:rPr>
        <w:t>2、具有良好的商业信誉和健全的财务会计制度；</w:t>
      </w:r>
    </w:p>
    <w:p>
      <w:pPr>
        <w:tabs>
          <w:tab w:val="left" w:pos="7665"/>
        </w:tabs>
        <w:spacing w:line="400" w:lineRule="exact"/>
        <w:ind w:firstLine="600" w:firstLineChars="250"/>
        <w:rPr>
          <w:rFonts w:hint="eastAsia" w:ascii="宋体" w:hAnsi="宋体" w:cs="宋体"/>
          <w:sz w:val="24"/>
        </w:rPr>
      </w:pPr>
      <w:r>
        <w:rPr>
          <w:rFonts w:hint="eastAsia" w:ascii="宋体" w:hAnsi="宋体" w:cs="宋体"/>
          <w:sz w:val="24"/>
        </w:rPr>
        <w:t>3、具有履行合同所必须的设备和专业技术能力；</w:t>
      </w:r>
    </w:p>
    <w:p>
      <w:pPr>
        <w:tabs>
          <w:tab w:val="left" w:pos="7665"/>
        </w:tabs>
        <w:spacing w:line="400" w:lineRule="exact"/>
        <w:ind w:firstLine="600" w:firstLineChars="250"/>
        <w:rPr>
          <w:rFonts w:hint="eastAsia" w:ascii="宋体" w:hAnsi="宋体" w:cs="宋体"/>
          <w:sz w:val="24"/>
        </w:rPr>
      </w:pPr>
      <w:r>
        <w:rPr>
          <w:rFonts w:hint="eastAsia" w:ascii="宋体" w:hAnsi="宋体" w:cs="宋体"/>
          <w:sz w:val="24"/>
        </w:rPr>
        <w:t>4、具有依法缴纳税收和社会保障资金的良好记录；</w:t>
      </w:r>
    </w:p>
    <w:p>
      <w:pPr>
        <w:tabs>
          <w:tab w:val="left" w:pos="7665"/>
        </w:tabs>
        <w:spacing w:line="400" w:lineRule="exact"/>
        <w:ind w:firstLine="600" w:firstLineChars="250"/>
        <w:rPr>
          <w:rFonts w:hint="eastAsia" w:ascii="宋体" w:hAnsi="宋体" w:cs="宋体"/>
          <w:sz w:val="24"/>
        </w:rPr>
      </w:pPr>
      <w:r>
        <w:rPr>
          <w:rFonts w:hint="eastAsia" w:ascii="宋体" w:hAnsi="宋体" w:cs="宋体"/>
          <w:sz w:val="24"/>
        </w:rPr>
        <w:t>5、参加本次政府采购活动前三年内，在经营活动中没有重大违法记录；</w:t>
      </w:r>
    </w:p>
    <w:p>
      <w:pPr>
        <w:pStyle w:val="5"/>
        <w:spacing w:line="400" w:lineRule="exact"/>
        <w:ind w:firstLine="600" w:firstLineChars="250"/>
        <w:rPr>
          <w:rFonts w:hint="eastAsia" w:ascii="宋体" w:hAnsi="宋体" w:cs="宋体"/>
          <w:sz w:val="24"/>
        </w:rPr>
      </w:pPr>
      <w:r>
        <w:rPr>
          <w:rFonts w:hint="eastAsia" w:ascii="宋体" w:hAnsi="宋体" w:cs="宋体"/>
          <w:sz w:val="24"/>
        </w:rPr>
        <w:t>6、法律、行政法规规定的其他条件；</w:t>
      </w:r>
    </w:p>
    <w:p>
      <w:pPr>
        <w:spacing w:line="400" w:lineRule="exact"/>
        <w:rPr>
          <w:rFonts w:hint="eastAsia" w:ascii="宋体" w:hAnsi="宋体" w:cs="宋体"/>
          <w:b/>
          <w:bCs/>
          <w:color w:val="000000"/>
          <w:sz w:val="24"/>
        </w:rPr>
      </w:pPr>
      <w:r>
        <w:rPr>
          <w:rFonts w:hint="eastAsia" w:ascii="宋体" w:hAnsi="宋体" w:cs="宋体"/>
          <w:color w:val="FF0000"/>
          <w:sz w:val="24"/>
        </w:rPr>
        <w:t xml:space="preserve">   </w:t>
      </w:r>
      <w:r>
        <w:rPr>
          <w:rFonts w:hint="eastAsia" w:ascii="宋体" w:hAnsi="宋体" w:cs="宋体"/>
          <w:b/>
          <w:bCs/>
          <w:color w:val="000000"/>
          <w:sz w:val="24"/>
        </w:rPr>
        <w:t>（二）采购项目要求的特殊资格性条件</w:t>
      </w:r>
    </w:p>
    <w:p>
      <w:pPr>
        <w:tabs>
          <w:tab w:val="center" w:pos="4663"/>
        </w:tabs>
        <w:spacing w:line="400" w:lineRule="exact"/>
        <w:ind w:firstLine="640"/>
        <w:rPr>
          <w:rFonts w:hint="eastAsia" w:ascii="宋体" w:hAnsi="宋体" w:cs="宋体"/>
          <w:kern w:val="0"/>
          <w:sz w:val="24"/>
        </w:rPr>
      </w:pPr>
      <w:r>
        <w:rPr>
          <w:rFonts w:hint="eastAsia" w:ascii="宋体" w:hAnsi="宋体" w:cs="宋体"/>
          <w:kern w:val="0"/>
          <w:sz w:val="24"/>
        </w:rPr>
        <w:t>1、若投标产品为医疗器械的，投标产品须符合《医疗器械监督管理条例》等国家相关法律法规要求：</w:t>
      </w:r>
    </w:p>
    <w:p>
      <w:pPr>
        <w:spacing w:line="400" w:lineRule="exact"/>
        <w:ind w:firstLine="600" w:firstLineChars="250"/>
        <w:jc w:val="left"/>
        <w:rPr>
          <w:rFonts w:hint="eastAsia" w:ascii="宋体" w:hAnsi="宋体" w:cs="宋体"/>
          <w:kern w:val="0"/>
          <w:sz w:val="24"/>
        </w:rPr>
      </w:pPr>
      <w:r>
        <w:rPr>
          <w:rFonts w:hint="eastAsia" w:ascii="宋体" w:hAnsi="宋体" w:cs="宋体"/>
          <w:kern w:val="0"/>
          <w:sz w:val="24"/>
        </w:rPr>
        <w:t>1.1提供《中华人民共和国医疗器械注册证》及其附件或《第一类医疗器械备案凭证》。</w:t>
      </w:r>
    </w:p>
    <w:p>
      <w:pPr>
        <w:spacing w:line="400" w:lineRule="exact"/>
        <w:ind w:firstLine="600" w:firstLineChars="250"/>
        <w:jc w:val="left"/>
        <w:rPr>
          <w:rFonts w:hint="eastAsia" w:ascii="宋体" w:hAnsi="宋体" w:cs="宋体"/>
          <w:kern w:val="0"/>
          <w:sz w:val="24"/>
        </w:rPr>
      </w:pPr>
      <w:r>
        <w:rPr>
          <w:rFonts w:hint="eastAsia" w:ascii="宋体" w:hAnsi="宋体" w:cs="宋体"/>
          <w:kern w:val="0"/>
          <w:sz w:val="24"/>
        </w:rPr>
        <w:t>1.2提供生产企业的《医疗器械生产企业许可证》或《第一类医疗器械生产备案凭证。</w:t>
      </w:r>
      <w:r>
        <w:rPr>
          <w:rFonts w:hint="eastAsia" w:ascii="宋体" w:hAnsi="宋体" w:cs="宋体"/>
          <w:b/>
          <w:kern w:val="0"/>
          <w:sz w:val="24"/>
        </w:rPr>
        <w:t>（适用于产品制造商投标）</w:t>
      </w:r>
    </w:p>
    <w:p>
      <w:pPr>
        <w:spacing w:line="400" w:lineRule="exact"/>
        <w:ind w:firstLine="600" w:firstLineChars="250"/>
        <w:jc w:val="left"/>
        <w:rPr>
          <w:rFonts w:hint="eastAsia" w:ascii="宋体" w:hAnsi="宋体" w:cs="宋体"/>
          <w:b/>
          <w:kern w:val="0"/>
          <w:sz w:val="24"/>
        </w:rPr>
      </w:pPr>
      <w:r>
        <w:rPr>
          <w:rFonts w:hint="eastAsia" w:ascii="宋体" w:hAnsi="宋体" w:cs="宋体"/>
          <w:kern w:val="0"/>
          <w:sz w:val="24"/>
        </w:rPr>
        <w:t>1.3提供医疗器械经营证明（经营第一类医疗器械不提供任何证明，经营第二类医疗器械提供备案证明或经营许可证明，经营第三类医疗器械提供经营许可证明）。</w:t>
      </w:r>
      <w:r>
        <w:rPr>
          <w:rFonts w:hint="eastAsia" w:ascii="宋体" w:hAnsi="宋体" w:cs="宋体"/>
          <w:b/>
          <w:kern w:val="0"/>
          <w:sz w:val="24"/>
        </w:rPr>
        <w:t>（适用于经销商投标）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color w:val="auto"/>
          <w:sz w:val="24"/>
          <w:highlight w:val="none"/>
        </w:rPr>
        <w:t>2</w:t>
      </w:r>
      <w:r>
        <w:rPr>
          <w:rFonts w:hint="eastAsia" w:ascii="宋体" w:hAnsi="宋体" w:cs="宋体"/>
          <w:color w:val="auto"/>
          <w:sz w:val="24"/>
          <w:highlight w:val="none"/>
          <w:lang w:eastAsia="zh-CN"/>
        </w:rPr>
        <w:t>、</w:t>
      </w:r>
      <w:r>
        <w:rPr>
          <w:rFonts w:hint="eastAsia" w:ascii="宋体" w:hAnsi="宋体" w:cs="宋体"/>
          <w:color w:val="auto"/>
          <w:sz w:val="24"/>
          <w:lang w:eastAsia="zh-CN"/>
        </w:rPr>
        <w:t>属</w:t>
      </w:r>
      <w:r>
        <w:rPr>
          <w:rFonts w:hint="eastAsia" w:ascii="宋体" w:hAnsi="宋体" w:cs="宋体"/>
          <w:sz w:val="24"/>
          <w:lang w:eastAsia="zh-CN"/>
        </w:rPr>
        <w:t>集中挂网阳光采购产品的</w:t>
      </w:r>
      <w:r>
        <w:rPr>
          <w:rFonts w:hint="eastAsia" w:ascii="宋体" w:hAnsi="宋体" w:cs="宋体"/>
          <w:sz w:val="24"/>
        </w:rPr>
        <w:t>必须为四川省</w:t>
      </w:r>
      <w:r>
        <w:rPr>
          <w:rFonts w:hint="eastAsia" w:ascii="宋体" w:hAnsi="宋体" w:cs="宋体"/>
          <w:sz w:val="24"/>
          <w:lang w:eastAsia="zh-CN"/>
        </w:rPr>
        <w:t>体外诊断试剂及耗材集中挂网阳光采购系统</w:t>
      </w:r>
      <w:r>
        <w:rPr>
          <w:rFonts w:hint="eastAsia" w:ascii="宋体" w:hAnsi="宋体" w:cs="宋体"/>
          <w:sz w:val="24"/>
        </w:rPr>
        <w:t>目录内产品</w:t>
      </w:r>
      <w:r>
        <w:rPr>
          <w:rFonts w:hint="eastAsia" w:ascii="宋体" w:hAnsi="宋体" w:cs="宋体"/>
          <w:sz w:val="24"/>
          <w:lang w:val="en-US" w:eastAsia="zh-CN"/>
        </w:rPr>
        <w:t>,</w:t>
      </w:r>
      <w:r>
        <w:rPr>
          <w:rFonts w:hint="eastAsia" w:ascii="宋体" w:hAnsi="宋体" w:cs="宋体"/>
          <w:sz w:val="24"/>
        </w:rPr>
        <w:t>报价</w:t>
      </w:r>
      <w:r>
        <w:rPr>
          <w:rFonts w:hint="eastAsia" w:ascii="宋体" w:hAnsi="宋体" w:cs="宋体"/>
          <w:sz w:val="24"/>
          <w:lang w:eastAsia="zh-CN"/>
        </w:rPr>
        <w:t>供应商</w:t>
      </w:r>
      <w:r>
        <w:rPr>
          <w:rFonts w:hint="eastAsia" w:ascii="宋体" w:hAnsi="宋体" w:cs="宋体"/>
          <w:sz w:val="24"/>
        </w:rPr>
        <w:t>必须为</w:t>
      </w:r>
      <w:r>
        <w:rPr>
          <w:rFonts w:hint="eastAsia" w:ascii="宋体" w:hAnsi="宋体" w:cs="宋体"/>
          <w:kern w:val="0"/>
          <w:sz w:val="24"/>
        </w:rPr>
        <w:t>四川省集中挂网阳光采购系统内配送企业。</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sz w:val="24"/>
        </w:rPr>
      </w:pPr>
      <w:r>
        <w:rPr>
          <w:rFonts w:hint="eastAsia" w:ascii="宋体" w:hAnsi="宋体" w:cs="宋体"/>
          <w:sz w:val="24"/>
        </w:rPr>
        <w:t>3、</w:t>
      </w:r>
      <w:r>
        <w:rPr>
          <w:rFonts w:hint="eastAsia"/>
          <w:sz w:val="24"/>
        </w:rPr>
        <w:t>本项目不接受联合体投标。</w:t>
      </w:r>
    </w:p>
    <w:p>
      <w:pPr>
        <w:spacing w:line="400" w:lineRule="exact"/>
        <w:ind w:firstLine="482" w:firstLineChars="200"/>
        <w:rPr>
          <w:rFonts w:hint="eastAsia" w:ascii="宋体" w:hAnsi="宋体"/>
          <w:sz w:val="24"/>
        </w:rPr>
      </w:pPr>
      <w:r>
        <w:rPr>
          <w:rFonts w:hint="eastAsia" w:ascii="宋体" w:hAnsi="宋体"/>
          <w:b/>
          <w:sz w:val="24"/>
          <w:lang w:eastAsia="zh-CN"/>
        </w:rPr>
        <w:t>五</w:t>
      </w:r>
      <w:r>
        <w:rPr>
          <w:rFonts w:hint="eastAsia" w:ascii="宋体" w:hAnsi="宋体"/>
          <w:b/>
          <w:sz w:val="24"/>
        </w:rPr>
        <w:t>、</w:t>
      </w:r>
      <w:r>
        <w:rPr>
          <w:rFonts w:hint="eastAsia" w:ascii="宋体" w:hAnsi="宋体"/>
          <w:b/>
          <w:sz w:val="24"/>
          <w:lang w:eastAsia="zh-CN"/>
        </w:rPr>
        <w:t>采购</w:t>
      </w:r>
      <w:r>
        <w:rPr>
          <w:rFonts w:hint="eastAsia" w:ascii="宋体" w:hAnsi="宋体"/>
          <w:b/>
          <w:sz w:val="24"/>
        </w:rPr>
        <w:t>文件发售</w:t>
      </w:r>
    </w:p>
    <w:p>
      <w:pPr>
        <w:spacing w:line="400" w:lineRule="exact"/>
        <w:ind w:firstLine="480" w:firstLineChars="200"/>
        <w:rPr>
          <w:rFonts w:hint="eastAsia" w:ascii="宋体" w:hAnsi="宋体"/>
          <w:sz w:val="24"/>
        </w:rPr>
      </w:pPr>
      <w:r>
        <w:rPr>
          <w:rFonts w:hint="eastAsia" w:ascii="宋体" w:hAnsi="宋体"/>
          <w:sz w:val="24"/>
        </w:rPr>
        <w:t>本次</w:t>
      </w:r>
      <w:r>
        <w:rPr>
          <w:rFonts w:hint="eastAsia" w:ascii="宋体" w:hAnsi="宋体"/>
          <w:sz w:val="24"/>
          <w:lang w:eastAsia="zh-CN"/>
        </w:rPr>
        <w:t>采购</w:t>
      </w:r>
      <w:r>
        <w:rPr>
          <w:rFonts w:hint="eastAsia" w:ascii="宋体" w:hAnsi="宋体"/>
          <w:sz w:val="24"/>
        </w:rPr>
        <w:t>文件由报价</w:t>
      </w:r>
      <w:r>
        <w:rPr>
          <w:rFonts w:hint="eastAsia" w:ascii="宋体" w:hAnsi="宋体" w:cs="宋体"/>
          <w:sz w:val="24"/>
          <w:lang w:eastAsia="zh-CN"/>
        </w:rPr>
        <w:t>供应商</w:t>
      </w:r>
      <w:r>
        <w:rPr>
          <w:rFonts w:hint="eastAsia" w:ascii="宋体" w:hAnsi="宋体"/>
          <w:sz w:val="24"/>
        </w:rPr>
        <w:t>自行在本公告附件中下载，不单独发售</w:t>
      </w:r>
      <w:r>
        <w:rPr>
          <w:rFonts w:hint="eastAsia" w:ascii="宋体" w:hAnsi="宋体"/>
          <w:sz w:val="24"/>
          <w:lang w:eastAsia="zh-CN"/>
        </w:rPr>
        <w:t>采购</w:t>
      </w:r>
      <w:r>
        <w:rPr>
          <w:rFonts w:hint="eastAsia" w:ascii="宋体" w:hAnsi="宋体"/>
          <w:sz w:val="24"/>
        </w:rPr>
        <w:t>文件。</w:t>
      </w:r>
    </w:p>
    <w:p>
      <w:pPr>
        <w:spacing w:line="400" w:lineRule="exact"/>
        <w:ind w:firstLine="482" w:firstLineChars="200"/>
        <w:rPr>
          <w:rFonts w:hint="eastAsia" w:ascii="宋体" w:hAnsi="宋体"/>
          <w:b/>
          <w:sz w:val="24"/>
        </w:rPr>
      </w:pPr>
      <w:r>
        <w:rPr>
          <w:rFonts w:hint="eastAsia" w:ascii="宋体" w:hAnsi="宋体"/>
          <w:b/>
          <w:sz w:val="24"/>
          <w:lang w:eastAsia="zh-CN"/>
        </w:rPr>
        <w:t>六</w:t>
      </w:r>
      <w:r>
        <w:rPr>
          <w:rFonts w:hint="eastAsia" w:ascii="宋体" w:hAnsi="宋体"/>
          <w:b/>
          <w:sz w:val="24"/>
        </w:rPr>
        <w:t>、</w:t>
      </w:r>
      <w:r>
        <w:rPr>
          <w:rFonts w:hint="eastAsia" w:ascii="宋体" w:hAnsi="宋体"/>
          <w:b/>
          <w:sz w:val="24"/>
          <w:lang w:eastAsia="zh-CN"/>
        </w:rPr>
        <w:t>采购</w:t>
      </w:r>
      <w:r>
        <w:rPr>
          <w:rFonts w:hint="eastAsia" w:ascii="宋体" w:hAnsi="宋体"/>
          <w:b/>
          <w:sz w:val="24"/>
        </w:rPr>
        <w:t>时间</w:t>
      </w:r>
    </w:p>
    <w:p>
      <w:pPr>
        <w:spacing w:line="400" w:lineRule="exact"/>
        <w:ind w:firstLine="480" w:firstLineChars="200"/>
        <w:rPr>
          <w:rFonts w:hint="eastAsia" w:ascii="宋体" w:hAnsi="宋体"/>
          <w:color w:val="FF0000"/>
          <w:sz w:val="24"/>
        </w:rPr>
      </w:pPr>
      <w:r>
        <w:rPr>
          <w:rFonts w:hint="eastAsia" w:ascii="宋体" w:hAnsi="宋体"/>
          <w:sz w:val="24"/>
        </w:rPr>
        <w:t>响应文件递交截止时间和</w:t>
      </w:r>
      <w:r>
        <w:rPr>
          <w:rFonts w:hint="eastAsia" w:ascii="宋体" w:hAnsi="宋体"/>
          <w:sz w:val="24"/>
          <w:lang w:eastAsia="zh-CN"/>
        </w:rPr>
        <w:t>采购</w:t>
      </w:r>
      <w:r>
        <w:rPr>
          <w:rFonts w:hint="eastAsia" w:ascii="宋体" w:hAnsi="宋体"/>
          <w:sz w:val="24"/>
        </w:rPr>
        <w:t>活动开始时间：</w:t>
      </w:r>
      <w:r>
        <w:rPr>
          <w:rFonts w:hint="eastAsia" w:ascii="宋体" w:hAnsi="宋体"/>
          <w:color w:val="FF0000"/>
          <w:sz w:val="24"/>
        </w:rPr>
        <w:t>20</w:t>
      </w:r>
      <w:r>
        <w:rPr>
          <w:rFonts w:hint="eastAsia" w:ascii="宋体" w:hAnsi="宋体"/>
          <w:color w:val="FF0000"/>
          <w:sz w:val="24"/>
          <w:lang w:val="en-US" w:eastAsia="zh-CN"/>
        </w:rPr>
        <w:t>21</w:t>
      </w:r>
      <w:r>
        <w:rPr>
          <w:rFonts w:hint="eastAsia" w:ascii="宋体" w:hAnsi="宋体"/>
          <w:color w:val="FF0000"/>
          <w:sz w:val="24"/>
        </w:rPr>
        <w:t>年</w:t>
      </w:r>
      <w:r>
        <w:rPr>
          <w:rFonts w:hint="eastAsia" w:ascii="宋体" w:hAnsi="宋体"/>
          <w:color w:val="FF0000"/>
          <w:sz w:val="24"/>
          <w:lang w:val="en-US" w:eastAsia="zh-CN"/>
        </w:rPr>
        <w:t>03</w:t>
      </w:r>
      <w:r>
        <w:rPr>
          <w:rFonts w:hint="eastAsia" w:ascii="宋体" w:hAnsi="宋体"/>
          <w:color w:val="FF0000"/>
          <w:sz w:val="24"/>
        </w:rPr>
        <w:t>月</w:t>
      </w:r>
      <w:r>
        <w:rPr>
          <w:rFonts w:hint="eastAsia" w:ascii="宋体" w:hAnsi="宋体"/>
          <w:color w:val="FF0000"/>
          <w:sz w:val="24"/>
          <w:lang w:val="en-US" w:eastAsia="zh-CN"/>
        </w:rPr>
        <w:t>03</w:t>
      </w:r>
      <w:r>
        <w:rPr>
          <w:rFonts w:hint="eastAsia" w:ascii="宋体" w:hAnsi="宋体"/>
          <w:color w:val="FF0000"/>
          <w:sz w:val="24"/>
        </w:rPr>
        <w:t>日下午</w:t>
      </w:r>
      <w:r>
        <w:rPr>
          <w:rFonts w:hint="eastAsia" w:ascii="宋体" w:hAnsi="宋体"/>
          <w:color w:val="FF0000"/>
          <w:sz w:val="24"/>
          <w:lang w:val="en-US" w:eastAsia="zh-CN"/>
        </w:rPr>
        <w:t>14:30</w:t>
      </w:r>
      <w:r>
        <w:rPr>
          <w:rFonts w:hint="eastAsia" w:ascii="宋体" w:hAnsi="宋体"/>
          <w:color w:val="FF0000"/>
          <w:sz w:val="24"/>
        </w:rPr>
        <w:t>北京时间）。</w:t>
      </w:r>
    </w:p>
    <w:p>
      <w:pPr>
        <w:spacing w:line="400" w:lineRule="exact"/>
        <w:ind w:firstLine="480" w:firstLineChars="200"/>
        <w:rPr>
          <w:rFonts w:hint="eastAsia" w:ascii="宋体" w:hAnsi="宋体"/>
          <w:sz w:val="24"/>
        </w:rPr>
      </w:pPr>
      <w:r>
        <w:rPr>
          <w:rFonts w:hint="eastAsia" w:ascii="宋体" w:hAnsi="宋体"/>
          <w:sz w:val="24"/>
        </w:rPr>
        <w:t>响应文件必须在响应文件递交截止时间前送达</w:t>
      </w:r>
      <w:r>
        <w:rPr>
          <w:rFonts w:hint="eastAsia" w:ascii="宋体" w:hAnsi="宋体"/>
          <w:sz w:val="24"/>
          <w:lang w:eastAsia="zh-CN"/>
        </w:rPr>
        <w:t>采购</w:t>
      </w:r>
      <w:r>
        <w:rPr>
          <w:rFonts w:hint="eastAsia" w:ascii="宋体" w:hAnsi="宋体"/>
          <w:sz w:val="24"/>
        </w:rPr>
        <w:t>地点。逾期送达的响应文件恕不接收。本次</w:t>
      </w:r>
      <w:r>
        <w:rPr>
          <w:rFonts w:hint="eastAsia" w:ascii="宋体" w:hAnsi="宋体"/>
          <w:sz w:val="24"/>
          <w:lang w:eastAsia="zh-CN"/>
        </w:rPr>
        <w:t>采购</w:t>
      </w:r>
      <w:r>
        <w:rPr>
          <w:rFonts w:hint="eastAsia" w:ascii="宋体" w:hAnsi="宋体"/>
          <w:sz w:val="24"/>
        </w:rPr>
        <w:t>不接受邮寄的响应文件。</w:t>
      </w:r>
    </w:p>
    <w:p>
      <w:pPr>
        <w:spacing w:line="420" w:lineRule="exact"/>
        <w:ind w:firstLine="482" w:firstLineChars="200"/>
        <w:rPr>
          <w:rFonts w:hint="eastAsia" w:ascii="宋体" w:hAnsi="宋体"/>
          <w:sz w:val="24"/>
        </w:rPr>
      </w:pPr>
      <w:r>
        <w:rPr>
          <w:rFonts w:hint="eastAsia" w:ascii="宋体" w:hAnsi="宋体"/>
          <w:b/>
          <w:sz w:val="24"/>
          <w:lang w:eastAsia="zh-CN"/>
        </w:rPr>
        <w:t>七</w:t>
      </w:r>
      <w:r>
        <w:rPr>
          <w:rFonts w:hint="eastAsia" w:ascii="宋体" w:hAnsi="宋体"/>
          <w:b/>
          <w:sz w:val="24"/>
        </w:rPr>
        <w:t>、</w:t>
      </w:r>
      <w:r>
        <w:rPr>
          <w:rFonts w:hint="eastAsia" w:ascii="宋体" w:hAnsi="宋体"/>
          <w:b/>
          <w:sz w:val="24"/>
          <w:lang w:eastAsia="zh-CN"/>
        </w:rPr>
        <w:t>采购</w:t>
      </w:r>
      <w:r>
        <w:rPr>
          <w:rFonts w:hint="eastAsia" w:ascii="宋体" w:hAnsi="宋体"/>
          <w:b/>
          <w:sz w:val="24"/>
        </w:rPr>
        <w:t>地点</w:t>
      </w:r>
      <w:r>
        <w:rPr>
          <w:rFonts w:hint="eastAsia" w:ascii="宋体" w:hAnsi="宋体"/>
          <w:sz w:val="24"/>
        </w:rPr>
        <w:t>：</w:t>
      </w:r>
      <w:r>
        <w:rPr>
          <w:rFonts w:hint="eastAsia" w:ascii="宋体" w:hAnsi="宋体"/>
          <w:sz w:val="24"/>
          <w:lang w:eastAsia="zh-CN"/>
        </w:rPr>
        <w:t>剑阁县</w:t>
      </w:r>
      <w:r>
        <w:rPr>
          <w:rFonts w:hint="eastAsia" w:ascii="宋体" w:hAnsi="宋体"/>
          <w:sz w:val="24"/>
        </w:rPr>
        <w:t>人民医院</w:t>
      </w:r>
      <w:r>
        <w:rPr>
          <w:rFonts w:hint="eastAsia" w:ascii="宋体" w:hAnsi="宋体" w:eastAsia="宋体" w:cs="宋体"/>
          <w:color w:val="333333"/>
          <w:spacing w:val="10"/>
          <w:kern w:val="0"/>
          <w:sz w:val="24"/>
          <w:szCs w:val="24"/>
        </w:rPr>
        <w:t>普安院区</w:t>
      </w:r>
      <w:r>
        <w:rPr>
          <w:rFonts w:hint="eastAsia" w:ascii="宋体" w:hAnsi="宋体"/>
          <w:sz w:val="24"/>
          <w:lang w:eastAsia="zh-CN"/>
        </w:rPr>
        <w:t>行政楼二</w:t>
      </w:r>
      <w:r>
        <w:rPr>
          <w:rFonts w:hint="eastAsia" w:ascii="宋体" w:hAnsi="宋体"/>
          <w:sz w:val="24"/>
        </w:rPr>
        <w:t>楼</w:t>
      </w:r>
      <w:r>
        <w:rPr>
          <w:rFonts w:hint="eastAsia" w:ascii="宋体" w:hAnsi="宋体"/>
          <w:sz w:val="24"/>
          <w:lang w:eastAsia="zh-CN"/>
        </w:rPr>
        <w:t>评标</w:t>
      </w:r>
      <w:r>
        <w:rPr>
          <w:rFonts w:hint="eastAsia" w:ascii="宋体" w:hAnsi="宋体"/>
          <w:sz w:val="24"/>
        </w:rPr>
        <w:t>室</w:t>
      </w:r>
      <w:r>
        <w:rPr>
          <w:rFonts w:hint="eastAsia" w:ascii="宋体" w:hAnsi="宋体" w:eastAsia="宋体" w:cs="宋体"/>
          <w:color w:val="333333"/>
          <w:spacing w:val="10"/>
          <w:kern w:val="0"/>
          <w:sz w:val="24"/>
          <w:szCs w:val="24"/>
        </w:rPr>
        <w:t>（原卫生局办公楼二楼）</w:t>
      </w:r>
      <w:r>
        <w:rPr>
          <w:rFonts w:hint="eastAsia" w:ascii="宋体" w:hAnsi="宋体"/>
          <w:sz w:val="24"/>
        </w:rPr>
        <w:t xml:space="preserve"> </w:t>
      </w:r>
    </w:p>
    <w:p>
      <w:pPr>
        <w:spacing w:line="400" w:lineRule="exact"/>
        <w:ind w:firstLine="480" w:firstLineChars="200"/>
        <w:rPr>
          <w:rFonts w:hint="eastAsia" w:ascii="宋体" w:hAnsi="宋体"/>
          <w:sz w:val="24"/>
        </w:rPr>
      </w:pPr>
      <w:r>
        <w:rPr>
          <w:rFonts w:hint="eastAsia" w:ascii="宋体" w:hAnsi="宋体"/>
          <w:sz w:val="24"/>
        </w:rPr>
        <w:t xml:space="preserve"> </w:t>
      </w:r>
      <w:r>
        <w:rPr>
          <w:rFonts w:hint="eastAsia" w:ascii="宋体" w:hAnsi="宋体"/>
          <w:sz w:val="24"/>
          <w:lang w:eastAsia="zh-CN"/>
        </w:rPr>
        <w:t>八</w:t>
      </w:r>
      <w:r>
        <w:rPr>
          <w:rFonts w:hint="eastAsia" w:ascii="宋体" w:hAnsi="宋体"/>
          <w:sz w:val="24"/>
        </w:rPr>
        <w:t>、本</w:t>
      </w:r>
      <w:r>
        <w:rPr>
          <w:rFonts w:hint="eastAsia" w:ascii="宋体" w:hAnsi="宋体"/>
          <w:sz w:val="24"/>
          <w:lang w:eastAsia="zh-CN"/>
        </w:rPr>
        <w:t>采购</w:t>
      </w:r>
      <w:r>
        <w:rPr>
          <w:rFonts w:hint="eastAsia" w:ascii="宋体" w:hAnsi="宋体"/>
          <w:sz w:val="24"/>
        </w:rPr>
        <w:t>邀请在</w:t>
      </w:r>
      <w:r>
        <w:rPr>
          <w:rFonts w:hint="eastAsia" w:ascii="宋体" w:hAnsi="宋体"/>
          <w:sz w:val="24"/>
          <w:lang w:eastAsia="zh-CN"/>
        </w:rPr>
        <w:t>剑阁县</w:t>
      </w:r>
      <w:r>
        <w:rPr>
          <w:rFonts w:hint="eastAsia" w:ascii="宋体" w:hAnsi="宋体"/>
          <w:sz w:val="24"/>
        </w:rPr>
        <w:t>人民医院官网(</w:t>
      </w:r>
      <w:r>
        <w:rPr>
          <w:rFonts w:hint="eastAsia" w:ascii="宋体" w:hAnsi="宋体" w:eastAsia="宋体" w:cs="宋体"/>
          <w:spacing w:val="10"/>
          <w:sz w:val="24"/>
          <w:szCs w:val="24"/>
        </w:rPr>
        <w:t>http://www.jgrmyy.cn/</w:t>
      </w:r>
      <w:r>
        <w:rPr>
          <w:rFonts w:hint="eastAsia" w:ascii="宋体" w:hAnsi="宋体"/>
          <w:sz w:val="24"/>
        </w:rPr>
        <w:t>)上以公告形式发布。</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2" w:firstLineChars="200"/>
        <w:jc w:val="both"/>
        <w:textAlignment w:val="auto"/>
        <w:outlineLvl w:val="9"/>
        <w:rPr>
          <w:rFonts w:hint="eastAsia" w:ascii="宋体" w:hAnsi="宋体"/>
          <w:b/>
          <w:sz w:val="24"/>
        </w:rPr>
      </w:pPr>
      <w:r>
        <w:rPr>
          <w:rFonts w:hint="eastAsia" w:ascii="宋体" w:hAnsi="宋体"/>
          <w:b/>
          <w:sz w:val="24"/>
          <w:lang w:eastAsia="zh-CN"/>
        </w:rPr>
        <w:t>九</w:t>
      </w:r>
      <w:r>
        <w:rPr>
          <w:rFonts w:hint="eastAsia" w:ascii="宋体" w:hAnsi="宋体"/>
          <w:b/>
          <w:sz w:val="24"/>
        </w:rPr>
        <w:t>、联系方式</w:t>
      </w:r>
    </w:p>
    <w:p>
      <w:pPr>
        <w:spacing w:line="420" w:lineRule="exact"/>
        <w:ind w:firstLine="480" w:firstLineChars="200"/>
        <w:rPr>
          <w:rFonts w:hint="eastAsia" w:ascii="宋体" w:hAnsi="宋体"/>
          <w:sz w:val="24"/>
        </w:rPr>
      </w:pPr>
      <w:r>
        <w:rPr>
          <w:rFonts w:hint="eastAsia" w:ascii="宋体" w:hAnsi="宋体"/>
          <w:sz w:val="24"/>
        </w:rPr>
        <w:t>采 购 人：</w:t>
      </w:r>
      <w:r>
        <w:rPr>
          <w:rFonts w:hint="eastAsia" w:ascii="宋体" w:hAnsi="宋体"/>
          <w:sz w:val="24"/>
          <w:lang w:eastAsia="zh-CN"/>
        </w:rPr>
        <w:t>剑阁县</w:t>
      </w:r>
      <w:r>
        <w:rPr>
          <w:rFonts w:hint="eastAsia" w:ascii="宋体" w:hAnsi="宋体"/>
          <w:sz w:val="24"/>
        </w:rPr>
        <w:t>人民医院</w:t>
      </w:r>
    </w:p>
    <w:p>
      <w:pPr>
        <w:spacing w:line="420" w:lineRule="exact"/>
        <w:ind w:firstLine="480" w:firstLineChars="200"/>
        <w:rPr>
          <w:rFonts w:hint="eastAsia" w:ascii="宋体" w:hAnsi="宋体"/>
          <w:sz w:val="24"/>
          <w:lang w:val="en-US" w:eastAsia="zh-CN"/>
        </w:rPr>
      </w:pPr>
      <w:r>
        <w:rPr>
          <w:rFonts w:hint="eastAsia" w:ascii="宋体" w:hAnsi="宋体"/>
          <w:sz w:val="24"/>
        </w:rPr>
        <w:t>地    址：</w:t>
      </w:r>
      <w:r>
        <w:rPr>
          <w:rFonts w:hint="eastAsia" w:ascii="宋体" w:hAnsi="宋体"/>
          <w:sz w:val="24"/>
          <w:lang w:eastAsia="zh-CN"/>
        </w:rPr>
        <w:t>普安镇城北路</w:t>
      </w:r>
      <w:r>
        <w:rPr>
          <w:rFonts w:hint="eastAsia" w:ascii="宋体" w:hAnsi="宋体"/>
          <w:sz w:val="24"/>
          <w:lang w:val="en-US" w:eastAsia="zh-CN"/>
        </w:rPr>
        <w:t>58号</w:t>
      </w:r>
    </w:p>
    <w:p>
      <w:pPr>
        <w:spacing w:line="420" w:lineRule="exact"/>
        <w:ind w:firstLine="480" w:firstLineChars="200"/>
        <w:rPr>
          <w:rFonts w:hint="eastAsia" w:ascii="宋体" w:hAnsi="宋体"/>
          <w:sz w:val="24"/>
        </w:rPr>
      </w:pPr>
      <w:r>
        <w:rPr>
          <w:rFonts w:hint="eastAsia" w:ascii="宋体" w:hAnsi="宋体"/>
          <w:sz w:val="24"/>
        </w:rPr>
        <w:t>联 系 人：</w:t>
      </w:r>
      <w:r>
        <w:rPr>
          <w:rFonts w:hint="eastAsia" w:ascii="宋体" w:hAnsi="宋体"/>
          <w:sz w:val="24"/>
          <w:lang w:val="en-US" w:eastAsia="zh-CN"/>
        </w:rPr>
        <w:t>洪</w:t>
      </w:r>
      <w:r>
        <w:rPr>
          <w:rFonts w:hint="eastAsia" w:ascii="宋体" w:hAnsi="宋体"/>
          <w:sz w:val="24"/>
        </w:rPr>
        <w:t>老师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联系电话：0839-</w:t>
      </w:r>
      <w:r>
        <w:rPr>
          <w:rFonts w:hint="eastAsia" w:ascii="宋体" w:hAnsi="宋体"/>
          <w:sz w:val="24"/>
          <w:lang w:val="en-US" w:eastAsia="zh-CN"/>
        </w:rPr>
        <w:t>6621038</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邮    编：628</w:t>
      </w:r>
      <w:r>
        <w:rPr>
          <w:rFonts w:hint="eastAsia" w:ascii="宋体" w:hAnsi="宋体"/>
          <w:sz w:val="24"/>
          <w:lang w:val="en-US" w:eastAsia="zh-CN"/>
        </w:rPr>
        <w:t>20</w:t>
      </w:r>
      <w:r>
        <w:rPr>
          <w:rFonts w:hint="eastAsia" w:ascii="宋体" w:hAnsi="宋体"/>
          <w:sz w:val="24"/>
        </w:rPr>
        <w:t>0</w:t>
      </w:r>
    </w:p>
    <w:p>
      <w:pPr>
        <w:spacing w:line="400" w:lineRule="exact"/>
        <w:ind w:firstLine="480" w:firstLineChars="200"/>
        <w:rPr>
          <w:rFonts w:hint="eastAsia" w:ascii="宋体" w:hAnsi="宋体"/>
          <w:color w:val="auto"/>
          <w:sz w:val="24"/>
        </w:rPr>
      </w:pPr>
    </w:p>
    <w:p>
      <w:pPr>
        <w:spacing w:line="400" w:lineRule="exact"/>
        <w:rPr>
          <w:rFonts w:hint="eastAsia" w:ascii="宋体" w:hAnsi="宋体"/>
          <w:color w:val="auto"/>
          <w:sz w:val="24"/>
        </w:rPr>
      </w:pPr>
    </w:p>
    <w:p>
      <w:pPr>
        <w:widowControl/>
        <w:numPr>
          <w:ilvl w:val="0"/>
          <w:numId w:val="2"/>
        </w:numPr>
        <w:spacing w:line="440" w:lineRule="exact"/>
        <w:ind w:right="480"/>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项目技术、服务和其他要求</w:t>
      </w:r>
    </w:p>
    <w:p>
      <w:pPr>
        <w:widowControl/>
        <w:numPr>
          <w:ilvl w:val="0"/>
          <w:numId w:val="0"/>
        </w:numPr>
        <w:spacing w:line="440" w:lineRule="exact"/>
        <w:ind w:right="480" w:rightChars="0"/>
        <w:jc w:val="both"/>
        <w:rPr>
          <w:rFonts w:hint="eastAsia" w:ascii="仿宋_GB2312" w:hAnsi="宋体" w:eastAsia="仿宋_GB2312"/>
          <w:b/>
          <w:color w:val="auto"/>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482" w:firstLineChars="200"/>
        <w:jc w:val="both"/>
        <w:textAlignment w:val="auto"/>
        <w:outlineLvl w:val="9"/>
        <w:rPr>
          <w:rFonts w:hint="eastAsia"/>
          <w:b/>
          <w:color w:val="auto"/>
          <w:sz w:val="24"/>
        </w:rPr>
      </w:pPr>
      <w:r>
        <w:rPr>
          <w:rFonts w:hint="eastAsia"/>
          <w:b/>
          <w:color w:val="auto"/>
          <w:sz w:val="24"/>
        </w:rPr>
        <w:t>功能及技术参数要求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bCs/>
          <w:color w:val="FF0000"/>
          <w:kern w:val="0"/>
          <w:sz w:val="24"/>
          <w:lang w:val="en-US" w:eastAsia="zh-CN"/>
        </w:rPr>
      </w:pPr>
      <w:r>
        <w:rPr>
          <w:rFonts w:hint="eastAsia" w:ascii="宋体" w:hAnsi="宋体" w:cs="宋体"/>
          <w:bCs/>
          <w:color w:val="FF0000"/>
          <w:kern w:val="0"/>
          <w:sz w:val="24"/>
          <w:lang w:val="en-US" w:eastAsia="zh-CN"/>
        </w:rPr>
        <w:t>包一：结扎血管夹</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240" w:leftChars="0" w:right="0" w:rightChars="0" w:firstLine="0" w:firstLineChars="0"/>
        <w:jc w:val="both"/>
        <w:textAlignment w:val="auto"/>
        <w:outlineLvl w:val="9"/>
        <w:rPr>
          <w:rFonts w:hint="default" w:ascii="宋体" w:hAnsi="宋体" w:cs="宋体"/>
          <w:bCs/>
          <w:kern w:val="0"/>
          <w:sz w:val="24"/>
          <w:lang w:val="en-US" w:eastAsia="zh-CN"/>
        </w:rPr>
      </w:pPr>
      <w:r>
        <w:rPr>
          <w:rFonts w:hint="eastAsia" w:ascii="宋体" w:hAnsi="宋体" w:cs="宋体"/>
          <w:bCs/>
          <w:kern w:val="0"/>
          <w:sz w:val="24"/>
          <w:lang w:val="en-US" w:eastAsia="zh-CN"/>
        </w:rPr>
        <w:t>用途：用于外科各类开放及内镜手术中夹闭血管或管道组织。</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240" w:leftChars="0" w:right="0" w:rightChars="0" w:firstLine="0" w:firstLineChars="0"/>
        <w:jc w:val="both"/>
        <w:textAlignment w:val="auto"/>
        <w:outlineLvl w:val="9"/>
        <w:rPr>
          <w:rFonts w:hint="default" w:ascii="宋体" w:hAnsi="宋体" w:cs="宋体"/>
          <w:bCs/>
          <w:kern w:val="0"/>
          <w:sz w:val="24"/>
          <w:lang w:val="en-US" w:eastAsia="zh-CN"/>
        </w:rPr>
      </w:pPr>
      <w:r>
        <w:rPr>
          <w:rFonts w:hint="eastAsia" w:ascii="宋体" w:hAnsi="宋体" w:cs="宋体"/>
          <w:bCs/>
          <w:kern w:val="0"/>
          <w:sz w:val="24"/>
          <w:lang w:val="en-US" w:eastAsia="zh-CN"/>
        </w:rPr>
        <w:t>材质：用于人体长期植入的生物材料制成，生物相容性好，不影响MRI扫描。</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240" w:leftChars="0" w:right="0" w:rightChars="0" w:firstLine="0" w:firstLineChars="0"/>
        <w:jc w:val="both"/>
        <w:textAlignment w:val="auto"/>
        <w:outlineLvl w:val="9"/>
        <w:rPr>
          <w:rFonts w:hint="default" w:ascii="宋体" w:hAnsi="宋体" w:cs="宋体"/>
          <w:bCs/>
          <w:kern w:val="0"/>
          <w:sz w:val="24"/>
          <w:lang w:val="en-US" w:eastAsia="zh-CN"/>
        </w:rPr>
      </w:pPr>
      <w:r>
        <w:rPr>
          <w:rFonts w:hint="eastAsia" w:ascii="宋体" w:hAnsi="宋体" w:cs="宋体"/>
          <w:bCs/>
          <w:kern w:val="0"/>
          <w:sz w:val="24"/>
          <w:lang w:val="en-US" w:eastAsia="zh-CN"/>
        </w:rPr>
        <w:t>规格：大中小号齐全，分2枚/板，4枚/板，6枚/板单包装。</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240" w:leftChars="0" w:right="0" w:rightChars="0" w:firstLine="0" w:firstLineChars="0"/>
        <w:jc w:val="both"/>
        <w:textAlignment w:val="auto"/>
        <w:outlineLvl w:val="9"/>
        <w:rPr>
          <w:rFonts w:hint="default" w:ascii="宋体" w:hAnsi="宋体" w:cs="宋体"/>
          <w:bCs/>
          <w:kern w:val="0"/>
          <w:sz w:val="24"/>
          <w:lang w:val="en-US" w:eastAsia="zh-CN"/>
        </w:rPr>
      </w:pPr>
      <w:r>
        <w:rPr>
          <w:rFonts w:hint="eastAsia" w:ascii="宋体" w:hAnsi="宋体" w:cs="宋体"/>
          <w:bCs/>
          <w:kern w:val="0"/>
          <w:sz w:val="24"/>
          <w:lang w:val="en-US" w:eastAsia="zh-CN"/>
        </w:rPr>
        <w:t>夹闭范围3mm-16mm,具有安全锁扣装置，防滑脱、防崩开，夹闭组织更安全。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bCs/>
          <w:color w:val="FF0000"/>
          <w:kern w:val="0"/>
          <w:sz w:val="24"/>
          <w:lang w:val="en-US" w:eastAsia="zh-CN"/>
        </w:rPr>
      </w:pPr>
      <w:r>
        <w:rPr>
          <w:rFonts w:hint="eastAsia" w:ascii="宋体" w:hAnsi="宋体" w:cs="宋体"/>
          <w:color w:val="FF0000"/>
          <w:kern w:val="0"/>
          <w:sz w:val="24"/>
          <w:lang w:eastAsia="zh-CN"/>
        </w:rPr>
        <w:t>包二：</w:t>
      </w:r>
      <w:r>
        <w:rPr>
          <w:rFonts w:hint="eastAsia" w:ascii="宋体" w:hAnsi="宋体" w:eastAsia="宋体" w:cs="宋体"/>
          <w:color w:val="FF0000"/>
          <w:kern w:val="0"/>
          <w:sz w:val="24"/>
          <w:lang w:eastAsia="zh-CN"/>
        </w:rPr>
        <w:t>一次性套管穿刺器</w:t>
      </w:r>
    </w:p>
    <w:p>
      <w:pPr>
        <w:spacing w:line="360" w:lineRule="auto"/>
        <w:ind w:firstLine="440" w:firstLineChars="200"/>
        <w:rPr>
          <w:rFonts w:hint="eastAsia" w:ascii="宋体" w:hAnsi="宋体"/>
          <w:bCs/>
          <w:sz w:val="22"/>
          <w:szCs w:val="18"/>
        </w:rPr>
      </w:pPr>
      <w:r>
        <w:rPr>
          <w:rFonts w:hint="eastAsia" w:ascii="宋体" w:hAnsi="宋体"/>
          <w:bCs/>
          <w:sz w:val="22"/>
          <w:szCs w:val="18"/>
          <w:lang w:val="en-US" w:eastAsia="zh-CN"/>
        </w:rPr>
        <w:t>1、用途：</w:t>
      </w:r>
      <w:r>
        <w:rPr>
          <w:rFonts w:ascii="宋体" w:hAnsi="宋体"/>
          <w:bCs/>
          <w:sz w:val="22"/>
          <w:szCs w:val="18"/>
        </w:rPr>
        <w:t>供腔镜手术中穿刺体壁后作为内窥镜和手术器械进出体内的通道，并可向体内输送CO</w:t>
      </w:r>
      <w:r>
        <w:rPr>
          <w:rFonts w:ascii="宋体" w:hAnsi="宋体"/>
          <w:bCs/>
          <w:sz w:val="22"/>
          <w:szCs w:val="18"/>
          <w:vertAlign w:val="subscript"/>
        </w:rPr>
        <w:t>2</w:t>
      </w:r>
      <w:r>
        <w:rPr>
          <w:rFonts w:ascii="宋体" w:hAnsi="宋体"/>
          <w:bCs/>
          <w:sz w:val="22"/>
          <w:szCs w:val="18"/>
        </w:rPr>
        <w:t xml:space="preserve"> 气体用。</w:t>
      </w:r>
    </w:p>
    <w:p>
      <w:pPr>
        <w:spacing w:line="360" w:lineRule="auto"/>
        <w:ind w:left="218" w:leftChars="104" w:firstLine="330" w:firstLineChars="150"/>
        <w:rPr>
          <w:rFonts w:hint="eastAsia" w:ascii="宋体" w:hAnsi="宋体"/>
          <w:bCs/>
          <w:sz w:val="22"/>
          <w:szCs w:val="18"/>
        </w:rPr>
      </w:pPr>
      <w:r>
        <w:rPr>
          <w:rFonts w:hint="eastAsia" w:ascii="宋体" w:hAnsi="宋体"/>
          <w:bCs/>
          <w:sz w:val="22"/>
          <w:szCs w:val="18"/>
          <w:lang w:val="en-US" w:eastAsia="zh-CN"/>
        </w:rPr>
        <w:t>2、组成：</w:t>
      </w:r>
      <w:r>
        <w:rPr>
          <w:rFonts w:hint="eastAsia" w:ascii="宋体" w:hAnsi="宋体"/>
          <w:bCs/>
          <w:sz w:val="22"/>
          <w:szCs w:val="18"/>
        </w:rPr>
        <w:t>穿刺器由穿刺套管、穿刺针组成，辅助组件有气腹针、标本袋、转换器、密封体。</w:t>
      </w:r>
    </w:p>
    <w:p>
      <w:pPr>
        <w:spacing w:line="360" w:lineRule="auto"/>
        <w:ind w:firstLine="440" w:firstLineChars="200"/>
        <w:rPr>
          <w:rFonts w:hint="eastAsia" w:ascii="宋体" w:hAnsi="宋体"/>
          <w:bCs/>
          <w:sz w:val="22"/>
          <w:szCs w:val="18"/>
        </w:rPr>
      </w:pPr>
      <w:r>
        <w:rPr>
          <w:rFonts w:hint="eastAsia"/>
          <w:b w:val="0"/>
          <w:bCs w:val="0"/>
          <w:sz w:val="22"/>
          <w:szCs w:val="18"/>
          <w:lang w:val="en-US" w:eastAsia="zh-CN"/>
        </w:rPr>
        <w:t>3、</w:t>
      </w:r>
      <w:r>
        <w:rPr>
          <w:rFonts w:hint="eastAsia" w:ascii="宋体" w:hAnsi="宋体"/>
          <w:b w:val="0"/>
          <w:bCs w:val="0"/>
          <w:sz w:val="22"/>
          <w:szCs w:val="18"/>
        </w:rPr>
        <w:t>规格型号</w:t>
      </w:r>
      <w:r>
        <w:rPr>
          <w:rFonts w:hint="eastAsia" w:ascii="宋体" w:hAnsi="宋体"/>
          <w:b w:val="0"/>
          <w:bCs w:val="0"/>
          <w:sz w:val="22"/>
          <w:szCs w:val="18"/>
          <w:lang w:eastAsia="zh-CN"/>
        </w:rPr>
        <w:t>：</w:t>
      </w:r>
      <w:r>
        <w:rPr>
          <w:rFonts w:hint="eastAsia" w:ascii="宋体" w:hAnsi="宋体"/>
          <w:bCs/>
          <w:sz w:val="22"/>
          <w:szCs w:val="18"/>
        </w:rPr>
        <w:t>每种型号根据包装形式，分为单支装和套装等多种包装规格。</w:t>
      </w:r>
    </w:p>
    <w:p>
      <w:pPr>
        <w:spacing w:line="360" w:lineRule="auto"/>
        <w:ind w:firstLine="420" w:firstLineChars="200"/>
        <w:rPr>
          <w:rFonts w:hint="eastAsia"/>
          <w:lang w:val="en-US" w:eastAsia="zh-CN"/>
        </w:rPr>
      </w:pPr>
      <w:r>
        <w:rPr>
          <w:rFonts w:hint="eastAsia"/>
          <w:lang w:val="en-US" w:eastAsia="zh-CN"/>
        </w:rPr>
        <w:t>4、技术要求：</w:t>
      </w:r>
    </w:p>
    <w:p>
      <w:pPr>
        <w:spacing w:line="360" w:lineRule="auto"/>
        <w:ind w:firstLine="420" w:firstLineChars="200"/>
        <w:rPr>
          <w:rFonts w:hint="eastAsia" w:ascii="宋体" w:hAnsi="宋体"/>
          <w:color w:val="000000"/>
          <w:szCs w:val="21"/>
        </w:rPr>
      </w:pPr>
      <w:r>
        <w:rPr>
          <w:rFonts w:hint="eastAsia"/>
          <w:lang w:val="en-US" w:eastAsia="zh-CN"/>
        </w:rPr>
        <w:t>4.</w:t>
      </w:r>
      <w:r>
        <w:rPr>
          <w:rFonts w:hint="eastAsia"/>
        </w:rPr>
        <w:t>1、</w:t>
      </w:r>
      <w:r>
        <w:rPr>
          <w:rFonts w:hint="eastAsia" w:ascii="宋体" w:hAnsi="宋体"/>
          <w:szCs w:val="21"/>
        </w:rPr>
        <w:t>穿刺器的</w:t>
      </w:r>
      <w:r>
        <w:rPr>
          <w:rFonts w:hint="eastAsia" w:ascii="宋体" w:hAnsi="宋体"/>
          <w:color w:val="000000"/>
          <w:szCs w:val="21"/>
        </w:rPr>
        <w:t>外表应光滑、圆整、清洁，不应有毛边或毛刺等现象；</w:t>
      </w:r>
      <w:r>
        <w:rPr>
          <w:rFonts w:hint="eastAsia" w:ascii="宋体" w:hAnsi="宋体"/>
          <w:szCs w:val="21"/>
        </w:rPr>
        <w:t>可视穿刺针针头部分应透明</w:t>
      </w:r>
    </w:p>
    <w:p>
      <w:pPr>
        <w:spacing w:line="360" w:lineRule="auto"/>
        <w:ind w:firstLine="420" w:firstLineChars="200"/>
        <w:rPr>
          <w:rFonts w:hint="eastAsia"/>
        </w:rPr>
      </w:pPr>
      <w:r>
        <w:rPr>
          <w:rFonts w:hint="eastAsia"/>
          <w:lang w:val="en-US" w:eastAsia="zh-CN"/>
        </w:rPr>
        <w:t>4.</w:t>
      </w:r>
      <w:r>
        <w:rPr>
          <w:rFonts w:hint="eastAsia"/>
        </w:rPr>
        <w:t>2、</w:t>
      </w:r>
      <w:r>
        <w:rPr>
          <w:rFonts w:hint="eastAsia" w:ascii="宋体" w:hAnsi="宋体"/>
          <w:szCs w:val="21"/>
        </w:rPr>
        <w:t>穿刺套管注气阀、阻气阀和气腹针注气阀开闭应灵活，不应有阻塞或卡滞现象。</w:t>
      </w:r>
    </w:p>
    <w:p>
      <w:pPr>
        <w:spacing w:line="360" w:lineRule="auto"/>
        <w:ind w:firstLine="420" w:firstLineChars="200"/>
        <w:rPr>
          <w:rFonts w:hint="eastAsia"/>
        </w:rPr>
      </w:pPr>
      <w:r>
        <w:rPr>
          <w:rFonts w:hint="eastAsia"/>
          <w:lang w:val="en-US" w:eastAsia="zh-CN"/>
        </w:rPr>
        <w:t>4.</w:t>
      </w:r>
      <w:r>
        <w:rPr>
          <w:rFonts w:hint="eastAsia"/>
        </w:rPr>
        <w:t>3、气腹针的表面粗糙度Ra值应不大于0.</w:t>
      </w:r>
      <w:r>
        <w:t>40μm</w:t>
      </w:r>
      <w:r>
        <w:rPr>
          <w:rFonts w:hint="eastAsia"/>
        </w:rPr>
        <w:t>。</w:t>
      </w:r>
    </w:p>
    <w:p>
      <w:pPr>
        <w:spacing w:line="360" w:lineRule="auto"/>
        <w:ind w:firstLine="420" w:firstLineChars="200"/>
      </w:pPr>
      <w:r>
        <w:rPr>
          <w:rFonts w:hint="eastAsia"/>
          <w:lang w:val="en-US" w:eastAsia="zh-CN"/>
        </w:rPr>
        <w:t>4.</w:t>
      </w:r>
      <w:r>
        <w:rPr>
          <w:rFonts w:hint="eastAsia"/>
        </w:rPr>
        <w:t>4、</w:t>
      </w:r>
      <w:r>
        <w:rPr>
          <w:rFonts w:hint="eastAsia" w:ascii="宋体" w:hAnsi="宋体"/>
          <w:szCs w:val="21"/>
        </w:rPr>
        <w:t>气腹针管、带保护穿刺针刀片、可视穿刺针针管的耐腐蚀性能，应符合YY/T0149-2006中5.4b级的规定。</w:t>
      </w:r>
    </w:p>
    <w:p>
      <w:pPr>
        <w:spacing w:line="360" w:lineRule="auto"/>
        <w:ind w:firstLine="420" w:firstLineChars="200"/>
        <w:rPr>
          <w:rFonts w:hint="eastAsia"/>
        </w:rPr>
      </w:pPr>
      <w:r>
        <w:rPr>
          <w:rFonts w:hint="eastAsia"/>
          <w:lang w:val="en-US" w:eastAsia="zh-CN"/>
        </w:rPr>
        <w:t>4.</w:t>
      </w:r>
      <w:r>
        <w:rPr>
          <w:rFonts w:hint="eastAsia"/>
        </w:rPr>
        <w:t>5、穿刺套管和气腹针的阀体，应具有良好的气密性，经4KPa气压，应无泄漏；球囊应有良好的气密性，注入一定容积的空气后，无气体泄漏。</w:t>
      </w:r>
    </w:p>
    <w:p>
      <w:pPr>
        <w:spacing w:line="360" w:lineRule="auto"/>
        <w:ind w:firstLine="420" w:firstLineChars="200"/>
        <w:rPr>
          <w:rFonts w:hint="eastAsia"/>
        </w:rPr>
      </w:pPr>
      <w:r>
        <w:rPr>
          <w:rFonts w:hint="eastAsia"/>
          <w:lang w:val="en-US" w:eastAsia="zh-CN"/>
        </w:rPr>
        <w:t>4.</w:t>
      </w:r>
      <w:r>
        <w:rPr>
          <w:rFonts w:hint="eastAsia"/>
        </w:rPr>
        <w:t>6、球囊注入一定体积的水后，持续4h，球囊应无破裂漏水。</w:t>
      </w:r>
    </w:p>
    <w:p>
      <w:pPr>
        <w:spacing w:line="360" w:lineRule="auto"/>
        <w:ind w:firstLine="420" w:firstLineChars="200"/>
        <w:rPr>
          <w:rFonts w:hint="eastAsia"/>
        </w:rPr>
      </w:pPr>
      <w:r>
        <w:rPr>
          <w:rFonts w:hint="eastAsia"/>
          <w:lang w:val="en-US" w:eastAsia="zh-CN"/>
        </w:rPr>
        <w:t>4.</w:t>
      </w:r>
      <w:r>
        <w:rPr>
          <w:rFonts w:hint="eastAsia"/>
        </w:rPr>
        <w:t>7、气腹针锋利度：气腹针头的刃口应锋利，应能顺利穿透2mm厚的硅胶膜。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bCs/>
          <w:color w:val="FF0000"/>
          <w:kern w:val="0"/>
          <w:sz w:val="24"/>
          <w:lang w:val="en-US" w:eastAsia="zh-CN"/>
        </w:rPr>
      </w:pPr>
      <w:r>
        <w:rPr>
          <w:rFonts w:hint="eastAsia" w:ascii="宋体" w:hAnsi="宋体" w:cs="宋体"/>
          <w:color w:val="FF0000"/>
          <w:kern w:val="0"/>
          <w:sz w:val="24"/>
          <w:lang w:eastAsia="zh-CN"/>
        </w:rPr>
        <w:t>包三：</w:t>
      </w:r>
      <w:r>
        <w:rPr>
          <w:rFonts w:hint="eastAsia" w:ascii="宋体" w:hAnsi="宋体" w:cs="宋体"/>
          <w:color w:val="FF0000"/>
          <w:kern w:val="0"/>
          <w:sz w:val="24"/>
        </w:rPr>
        <w:t>中心静脉置管护理套件</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right="0" w:rightChars="0" w:firstLine="720" w:firstLineChars="300"/>
        <w:jc w:val="both"/>
        <w:textAlignment w:val="auto"/>
        <w:outlineLvl w:val="9"/>
        <w:rPr>
          <w:rFonts w:hint="eastAsia" w:ascii="宋体" w:hAnsi="宋体" w:cs="宋体"/>
          <w:color w:val="auto"/>
          <w:kern w:val="0"/>
          <w:sz w:val="24"/>
          <w:szCs w:val="24"/>
          <w:lang w:eastAsia="zh-CN"/>
        </w:rPr>
      </w:pPr>
      <w:r>
        <w:rPr>
          <w:rFonts w:hint="eastAsia" w:ascii="宋体" w:hAnsi="宋体" w:cs="宋体"/>
          <w:color w:val="auto"/>
          <w:kern w:val="0"/>
          <w:sz w:val="24"/>
          <w:lang w:val="en-US" w:eastAsia="zh-CN"/>
        </w:rPr>
        <w:t>用途：</w:t>
      </w:r>
      <w:r>
        <w:rPr>
          <w:rFonts w:hint="eastAsia" w:ascii="宋体" w:hAnsi="宋体" w:cs="宋体"/>
          <w:color w:val="auto"/>
          <w:kern w:val="0"/>
          <w:sz w:val="24"/>
          <w:szCs w:val="24"/>
          <w:lang w:eastAsia="zh-CN"/>
        </w:rPr>
        <w:t>用于中心静脉导管的置管固定以及后期换药。</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right="0" w:rightChars="0" w:firstLine="720" w:firstLineChars="300"/>
        <w:jc w:val="both"/>
        <w:textAlignment w:val="auto"/>
        <w:outlineLvl w:val="9"/>
        <w:rPr>
          <w:rFonts w:hint="eastAsia" w:ascii="宋体" w:hAnsi="宋体" w:cs="宋体"/>
          <w:bCs/>
          <w:color w:val="auto"/>
          <w:kern w:val="0"/>
          <w:sz w:val="24"/>
          <w:lang w:val="en-US" w:eastAsia="zh-CN"/>
        </w:rPr>
      </w:pPr>
      <w:r>
        <w:rPr>
          <w:rFonts w:hint="eastAsia" w:ascii="宋体" w:hAnsi="宋体" w:cs="宋体"/>
          <w:color w:val="auto"/>
          <w:kern w:val="0"/>
          <w:sz w:val="24"/>
          <w:szCs w:val="24"/>
          <w:lang w:val="en-US" w:eastAsia="zh-CN"/>
        </w:rPr>
        <w:t>组成：由酒精棉棒不少于3支、酒精消毒棉片不少于2片、透明薄膜敷贴、医用纱布片、免缝胶带、医用橡胶手套、医用洗必泰消毒棉棒不少于3支组成。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eastAsia="宋体" w:cs="宋体"/>
          <w:color w:val="FF0000"/>
          <w:kern w:val="0"/>
          <w:sz w:val="24"/>
          <w:lang w:eastAsia="zh-CN"/>
        </w:rPr>
      </w:pPr>
      <w:r>
        <w:rPr>
          <w:rFonts w:hint="eastAsia" w:ascii="宋体" w:hAnsi="宋体" w:cs="宋体"/>
          <w:color w:val="FF0000"/>
          <w:kern w:val="0"/>
          <w:sz w:val="24"/>
          <w:lang w:eastAsia="zh-CN"/>
        </w:rPr>
        <w:t>包四：</w:t>
      </w:r>
      <w:r>
        <w:rPr>
          <w:rFonts w:hint="eastAsia" w:ascii="宋体" w:hAnsi="宋体" w:eastAsia="宋体" w:cs="宋体"/>
          <w:color w:val="FF0000"/>
          <w:kern w:val="0"/>
          <w:sz w:val="24"/>
          <w:lang w:eastAsia="zh-CN"/>
        </w:rPr>
        <w:t>轻量立体腔镜补片</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Chars="200" w:right="0" w:rightChars="0"/>
        <w:jc w:val="both"/>
        <w:textAlignment w:val="auto"/>
        <w:outlineLvl w:val="9"/>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用途：用于腹腔镜疝修补手术</w:t>
      </w:r>
      <w:r>
        <w:rPr>
          <w:rFonts w:hint="default" w:ascii="宋体" w:hAnsi="宋体" w:cs="宋体"/>
          <w:color w:val="auto"/>
          <w:kern w:val="0"/>
          <w:sz w:val="24"/>
          <w:lang w:val="en-US" w:eastAsia="zh-CN"/>
        </w:rPr>
        <w:t>以修补和加强缺损的组织</w:t>
      </w:r>
      <w:r>
        <w:rPr>
          <w:rFonts w:hint="eastAsia" w:ascii="宋体" w:hAnsi="宋体" w:cs="宋体"/>
          <w:color w:val="auto"/>
          <w:kern w:val="0"/>
          <w:sz w:val="24"/>
          <w:lang w:val="en-US" w:eastAsia="zh-CN"/>
        </w:rPr>
        <w:t>，</w:t>
      </w:r>
      <w:r>
        <w:rPr>
          <w:rFonts w:hint="default" w:ascii="宋体" w:hAnsi="宋体" w:cs="宋体"/>
          <w:color w:val="auto"/>
          <w:kern w:val="0"/>
          <w:sz w:val="24"/>
          <w:lang w:val="en-US" w:eastAsia="zh-CN"/>
        </w:rPr>
        <w:t>为可永久植入人体的聚丙烯单丝网状编织物，植入人体后可刺激机体生成纤维化组织</w:t>
      </w:r>
      <w:r>
        <w:rPr>
          <w:rFonts w:hint="eastAsia" w:ascii="宋体" w:hAnsi="宋体" w:cs="宋体"/>
          <w:color w:val="auto"/>
          <w:kern w:val="0"/>
          <w:sz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Chars="200" w:right="0" w:rightChars="0"/>
        <w:jc w:val="both"/>
        <w:textAlignment w:val="auto"/>
        <w:outlineLvl w:val="9"/>
        <w:rPr>
          <w:rFonts w:hint="default" w:ascii="宋体" w:hAnsi="宋体" w:cs="宋体"/>
          <w:color w:val="auto"/>
          <w:kern w:val="0"/>
          <w:sz w:val="24"/>
          <w:lang w:val="en-US" w:eastAsia="zh-CN"/>
        </w:rPr>
      </w:pPr>
      <w:r>
        <w:rPr>
          <w:rFonts w:hint="default" w:ascii="宋体" w:hAnsi="宋体" w:cs="宋体"/>
          <w:color w:val="auto"/>
          <w:kern w:val="0"/>
          <w:sz w:val="24"/>
          <w:lang w:val="en-US" w:eastAsia="zh-CN"/>
        </w:rPr>
        <w:t>大网孔设计：2-3mm网孔孔径</w:t>
      </w:r>
      <w:r>
        <w:rPr>
          <w:rFonts w:hint="eastAsia" w:ascii="宋体" w:hAnsi="宋体" w:cs="宋体"/>
          <w:color w:val="auto"/>
          <w:kern w:val="0"/>
          <w:sz w:val="24"/>
          <w:lang w:val="en-US" w:eastAsia="zh-CN"/>
        </w:rPr>
        <w:t>；</w:t>
      </w:r>
      <w:r>
        <w:rPr>
          <w:rFonts w:hint="default" w:ascii="宋体" w:hAnsi="宋体" w:cs="宋体"/>
          <w:color w:val="auto"/>
          <w:kern w:val="0"/>
          <w:sz w:val="24"/>
          <w:lang w:val="en-US" w:eastAsia="zh-CN"/>
        </w:rPr>
        <w:t>规格</w:t>
      </w:r>
      <w:r>
        <w:rPr>
          <w:rFonts w:hint="eastAsia" w:ascii="宋体" w:hAnsi="宋体" w:cs="宋体"/>
          <w:color w:val="auto"/>
          <w:kern w:val="0"/>
          <w:sz w:val="24"/>
          <w:lang w:val="en-US" w:eastAsia="zh-CN"/>
        </w:rPr>
        <w:t>≥12*16cm；</w:t>
      </w:r>
      <w:r>
        <w:rPr>
          <w:rFonts w:hint="default" w:ascii="宋体" w:hAnsi="宋体" w:cs="宋体"/>
          <w:color w:val="auto"/>
          <w:kern w:val="0"/>
          <w:sz w:val="24"/>
          <w:lang w:val="en-US" w:eastAsia="zh-CN"/>
        </w:rPr>
        <w:t>轻量型，45g/㎡重量，较传统聚丙烯补片轻50%，减少体内植入量的重量，术后异物感小。</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Chars="200" w:right="0" w:rightChars="0"/>
        <w:jc w:val="both"/>
        <w:textAlignment w:val="auto"/>
        <w:outlineLvl w:val="9"/>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三维立体结构，顺应耻骨肌孔生理解剖结构特点，防止补片移位。</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Chars="200" w:right="0" w:rightChars="0"/>
        <w:jc w:val="both"/>
        <w:textAlignment w:val="auto"/>
        <w:outlineLvl w:val="9"/>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不区分左右，可随意修剪，易于操作。</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Chars="200" w:right="0" w:rightChars="0"/>
        <w:jc w:val="both"/>
        <w:textAlignment w:val="auto"/>
        <w:outlineLvl w:val="9"/>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弹力复张定位带，方便术中快速展平，固定。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color w:val="FF0000"/>
          <w:kern w:val="0"/>
          <w:sz w:val="24"/>
          <w:lang w:val="en-US" w:eastAsia="zh-CN"/>
        </w:rPr>
      </w:pPr>
      <w:r>
        <w:rPr>
          <w:rFonts w:hint="eastAsia" w:ascii="宋体" w:hAnsi="宋体" w:cs="宋体"/>
          <w:color w:val="FF0000"/>
          <w:kern w:val="0"/>
          <w:sz w:val="24"/>
          <w:lang w:val="en-US" w:eastAsia="zh-CN"/>
        </w:rPr>
        <w:t>包五：一次性使用开环式微创肛肠吻合器</w:t>
      </w:r>
    </w:p>
    <w:p>
      <w:pPr>
        <w:pStyle w:val="9"/>
        <w:numPr>
          <w:ilvl w:val="0"/>
          <w:numId w:val="7"/>
        </w:numPr>
        <w:spacing w:line="360" w:lineRule="auto"/>
        <w:ind w:leftChars="0"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用途：供齿状线上黏膜选择性切除用。</w:t>
      </w:r>
    </w:p>
    <w:p>
      <w:pPr>
        <w:pStyle w:val="9"/>
        <w:numPr>
          <w:ilvl w:val="0"/>
          <w:numId w:val="0"/>
        </w:numPr>
        <w:spacing w:line="360" w:lineRule="auto"/>
        <w:ind w:leftChars="200"/>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结构和组成：主要由钉砧组件，钉头组件，把手组件以及附件（PC）组成。</w:t>
      </w:r>
    </w:p>
    <w:p>
      <w:pPr>
        <w:pStyle w:val="9"/>
        <w:numPr>
          <w:ilvl w:val="0"/>
          <w:numId w:val="0"/>
        </w:numPr>
        <w:spacing w:line="360" w:lineRule="auto"/>
        <w:ind w:leftChars="0" w:firstLine="480" w:firstLineChars="200"/>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性能：吻合器切刀应锋利，不得有卷刃、崩刃，吻合后的吻合口应能承受不小于3.6 kPa压强。</w:t>
      </w:r>
    </w:p>
    <w:p>
      <w:pPr>
        <w:pStyle w:val="9"/>
        <w:numPr>
          <w:ilvl w:val="0"/>
          <w:numId w:val="0"/>
        </w:numPr>
        <w:spacing w:line="360" w:lineRule="auto"/>
        <w:ind w:leftChars="0" w:firstLine="480" w:firstLineChars="200"/>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4、</w:t>
      </w:r>
      <w:r>
        <w:rPr>
          <w:rFonts w:hint="eastAsia" w:ascii="宋体" w:hAnsi="宋体" w:eastAsia="宋体" w:cs="宋体"/>
          <w:kern w:val="0"/>
          <w:sz w:val="24"/>
          <w:szCs w:val="24"/>
          <w:lang w:val="en-US" w:eastAsia="zh-CN" w:bidi="ar-SA"/>
        </w:rPr>
        <w:t>选择性痔上粘膜切除，实现对病灶的“精准”切除，达到微创治疗、“精准”治疗的效果。避免过度治疗和术后吻合口狭窄等并发症的发生，实现对 PPH 产品的替代。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宋体" w:hAnsi="宋体" w:cs="宋体"/>
          <w:color w:val="FF0000"/>
          <w:kern w:val="0"/>
          <w:sz w:val="24"/>
        </w:rPr>
      </w:pPr>
      <w:r>
        <w:rPr>
          <w:rFonts w:hint="eastAsia" w:ascii="宋体" w:hAnsi="宋体" w:cs="宋体"/>
          <w:color w:val="FF0000"/>
          <w:kern w:val="0"/>
          <w:sz w:val="24"/>
          <w:lang w:eastAsia="zh-CN"/>
        </w:rPr>
        <w:t>包六：</w:t>
      </w:r>
      <w:r>
        <w:rPr>
          <w:rFonts w:hint="eastAsia" w:ascii="宋体" w:hAnsi="宋体" w:cs="宋体"/>
          <w:color w:val="FF0000"/>
          <w:kern w:val="0"/>
          <w:sz w:val="24"/>
        </w:rPr>
        <w:t>一氧化氮检测器</w:t>
      </w:r>
    </w:p>
    <w:p>
      <w:pPr>
        <w:shd w:val="clear" w:color="auto" w:fill="FFFFFF"/>
        <w:spacing w:after="0"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1、产品用途: 一氧化氮检测器配合呼出气一氧化氮检测仪使用，用于检测儿童或新生儿的呼出气一氧化氮的浓度。</w:t>
      </w:r>
    </w:p>
    <w:p>
      <w:pPr>
        <w:shd w:val="clear" w:color="auto" w:fill="FFFFFF"/>
        <w:spacing w:after="0"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2、技术参数：检测范围：0～3100ppb；最低检测样品浓度：3ppb；测量准确性：误差±3ppb 或±10%；重复性：相对偏差 CV 应在 10％内。</w:t>
      </w:r>
    </w:p>
    <w:p>
      <w:pPr>
        <w:shd w:val="clear" w:color="auto" w:fill="FFFFFF"/>
        <w:spacing w:after="0"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3、配套一氧化氮检测仪一台 限价：3000元</w:t>
      </w:r>
    </w:p>
    <w:p>
      <w:pPr>
        <w:shd w:val="clear" w:color="auto" w:fill="FFFFFF"/>
        <w:spacing w:after="0" w:line="360" w:lineRule="auto"/>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参数要求：</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3.1适用范围: 用于检测呼出气一氧化氮浓度</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3.1.1呼气流速监测：实时监测患者呼气流量；</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★3.1.2呼气流速范围：10ml/秒（用于鼻腔气检测）；50ml/秒 ；200ml/秒；或其他自选流速（适用于科研）；</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3.1.3自动终止功能：呼气流速不符合要求，设备将自动终止本次检测；</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3.1.4视频激励功能：通过视频激励软件指导患者顺利完成检测；</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3.1.5</w:t>
      </w:r>
      <w:bookmarkStart w:id="0" w:name="RANGE!B11"/>
      <w:r>
        <w:rPr>
          <w:rFonts w:hint="eastAsia" w:ascii="宋体" w:hAnsi="宋体" w:eastAsia="宋体" w:cs="宋体"/>
          <w:kern w:val="0"/>
          <w:sz w:val="24"/>
          <w:szCs w:val="24"/>
          <w:lang w:val="en-US" w:eastAsia="zh-CN" w:bidi="ar-SA"/>
        </w:rPr>
        <w:t>检测范围</w:t>
      </w:r>
      <w:bookmarkEnd w:id="0"/>
      <w:r>
        <w:rPr>
          <w:rFonts w:hint="eastAsia" w:ascii="宋体" w:hAnsi="宋体" w:eastAsia="宋体" w:cs="宋体"/>
          <w:kern w:val="0"/>
          <w:sz w:val="24"/>
          <w:szCs w:val="24"/>
          <w:lang w:val="en-US" w:eastAsia="zh-CN" w:bidi="ar-SA"/>
        </w:rPr>
        <w:t>：0～3100ppb；</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w:t>
      </w:r>
      <w:bookmarkStart w:id="1" w:name="RANGE!B12"/>
      <w:r>
        <w:rPr>
          <w:rFonts w:hint="eastAsia" w:ascii="宋体" w:hAnsi="宋体" w:eastAsia="宋体" w:cs="宋体"/>
          <w:kern w:val="0"/>
          <w:sz w:val="24"/>
          <w:szCs w:val="24"/>
          <w:lang w:val="en-US" w:eastAsia="zh-CN" w:bidi="ar-SA"/>
        </w:rPr>
        <w:t>6呼气时间</w:t>
      </w:r>
      <w:bookmarkEnd w:id="1"/>
      <w:r>
        <w:rPr>
          <w:rFonts w:hint="eastAsia" w:ascii="宋体" w:hAnsi="宋体" w:eastAsia="宋体" w:cs="宋体"/>
          <w:kern w:val="0"/>
          <w:sz w:val="24"/>
          <w:szCs w:val="24"/>
          <w:lang w:val="en-US" w:eastAsia="zh-CN" w:bidi="ar-SA"/>
        </w:rPr>
        <w:t>：10秒（成人模式）、6秒 (儿童模式)、自定义模式（科研模式）；</w:t>
      </w:r>
    </w:p>
    <w:p>
      <w:pPr>
        <w:spacing w:after="0" w:line="360" w:lineRule="auto"/>
        <w:ind w:left="1654" w:leftChars="102" w:hanging="1440" w:hangingChars="6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3.1.7测定部位：上呼吸道（鼻部一氧化氮浓度测定nNO）；</w:t>
      </w:r>
    </w:p>
    <w:p>
      <w:pPr>
        <w:spacing w:after="0" w:line="360" w:lineRule="auto"/>
        <w:ind w:left="1687" w:hanging="1680" w:hangingChars="7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下呼吸道（包括大气道FeNO、小气道和肺泡中一氧化氮浓度测定CaNO）；</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3.1.8测定模式：1）在线口呼直接采样；</w:t>
      </w:r>
    </w:p>
    <w:p>
      <w:pPr>
        <w:spacing w:after="0"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2）离线采样；</w:t>
      </w:r>
    </w:p>
    <w:p>
      <w:pPr>
        <w:spacing w:after="0"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3）气袋采样（含潮气采集）；</w:t>
      </w:r>
    </w:p>
    <w:p>
      <w:pPr>
        <w:spacing w:after="0"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4）在线鼻呼直接采样；</w:t>
      </w:r>
    </w:p>
    <w:p>
      <w:pPr>
        <w:spacing w:after="0" w:line="360" w:lineRule="auto"/>
        <w:ind w:left="2136" w:leftChars="103" w:hanging="1920" w:hangingChars="8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3.1.9质量控制：1）仪器开机自动校准，也可用一氧化氮标准气、呼出气三种检验校准方式检验校准；</w:t>
      </w:r>
    </w:p>
    <w:p>
      <w:pPr>
        <w:spacing w:after="0" w:line="360" w:lineRule="auto"/>
        <w:ind w:left="1980" w:hanging="2160" w:hangingChars="9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2）自动监控并提示分析过程，确保分析的准确性与重复性；</w:t>
      </w:r>
    </w:p>
    <w:p>
      <w:pPr>
        <w:spacing w:after="0" w:line="360" w:lineRule="auto"/>
        <w:ind w:left="2136" w:leftChars="103" w:hanging="1920" w:hangingChars="8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3.1.10检测下限：3ppb；</w:t>
      </w:r>
    </w:p>
    <w:p>
      <w:pPr>
        <w:spacing w:after="0" w:line="360" w:lineRule="auto"/>
        <w:ind w:left="2136" w:leftChars="103" w:hanging="1920" w:hangingChars="8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3.1.11准确性（与标准配气的比较）：误差±3ppb或±10%；</w:t>
      </w:r>
    </w:p>
    <w:p>
      <w:pPr>
        <w:spacing w:after="0" w:line="360" w:lineRule="auto"/>
        <w:ind w:left="2136" w:leftChars="103" w:hanging="1920" w:hangingChars="8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3.1.12重复性：相对偏差CV应在10％内；</w:t>
      </w:r>
    </w:p>
    <w:p>
      <w:pPr>
        <w:spacing w:after="0" w:line="360" w:lineRule="auto"/>
        <w:ind w:left="2136" w:leftChars="103" w:hanging="1920" w:hangingChars="8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3.1.13线性：线性 ≥0.98；</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3.1.14稳定性：测量间隔2.5小时内浓度变化率小于±10%；</w:t>
      </w:r>
    </w:p>
    <w:p>
      <w:pPr>
        <w:spacing w:after="0" w:line="360" w:lineRule="auto"/>
        <w:ind w:left="2738" w:leftChars="104" w:hanging="2520" w:hangingChars="10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3.1.15精准采集气体功能：精准采集炎症部位呼气6秒后气体分析（可控的采样分析技术，避免外部干扰，重复性好）；</w:t>
      </w:r>
    </w:p>
    <w:p>
      <w:pPr>
        <w:spacing w:after="0" w:line="360" w:lineRule="auto"/>
        <w:ind w:left="2738" w:leftChars="104" w:hanging="2520" w:hangingChars="10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3.1.16呼气排空体积（符合国际标准）：200-300ml；</w:t>
      </w:r>
    </w:p>
    <w:p>
      <w:pPr>
        <w:spacing w:after="0" w:line="360" w:lineRule="auto"/>
        <w:ind w:left="2738" w:leftChars="104" w:hanging="2520" w:hangingChars="10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3.1.17呼气采样体积：30ml</w:t>
      </w:r>
    </w:p>
    <w:p>
      <w:pPr>
        <w:spacing w:after="0" w:line="360" w:lineRule="auto"/>
        <w:ind w:left="2738" w:leftChars="104" w:hanging="2520" w:hangingChars="10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3.1.18一氧化氮过滤功能：设备可有效过滤外界一氧化氮对检测干扰；</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3.1.19应用软件：主机系统软件集成数据管理软件和数据分析软件；</w:t>
      </w:r>
    </w:p>
    <w:p>
      <w:pPr>
        <w:spacing w:after="0" w:line="360" w:lineRule="auto"/>
        <w:ind w:left="2738" w:leftChars="104" w:hanging="2520" w:hangingChars="10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3.1.20报告功能：数据管理软件可自动生成报告,并可查询调取历史数据；</w:t>
      </w:r>
    </w:p>
    <w:p>
      <w:pPr>
        <w:spacing w:after="0" w:line="360" w:lineRule="auto"/>
        <w:ind w:left="3100" w:leftChars="105" w:hanging="2880" w:hangingChars="1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3.1.21单机软件升级：终身免费软件版本升级；</w:t>
      </w:r>
    </w:p>
    <w:p>
      <w:pPr>
        <w:spacing w:after="0" w:line="360" w:lineRule="auto"/>
        <w:ind w:left="3100" w:leftChars="105" w:hanging="2880" w:hangingChars="1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3.1.22具备床旁检测功能：手提式设计携带方便，可在病房进行移动监测，进行流行病调查；</w:t>
      </w:r>
    </w:p>
    <w:p>
      <w:pPr>
        <w:spacing w:after="0" w:line="360" w:lineRule="auto"/>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3.1.23有效期：呼出气一氧化氮检测仪主机 5年/50000次；</w:t>
      </w:r>
    </w:p>
    <w:p>
      <w:pPr>
        <w:spacing w:after="0" w:line="360" w:lineRule="auto"/>
        <w:rPr>
          <w:rFonts w:cs="宋体" w:asciiTheme="minorEastAsia" w:hAnsiTheme="minorEastAsia" w:eastAsiaTheme="minorEastAsia"/>
          <w:color w:val="000000"/>
          <w:szCs w:val="21"/>
        </w:rPr>
      </w:pPr>
    </w:p>
    <w:p>
      <w:pPr>
        <w:spacing w:line="420" w:lineRule="exact"/>
        <w:rPr>
          <w:rFonts w:hint="eastAsia" w:ascii="宋体" w:hAnsi="宋体"/>
          <w:b/>
          <w:color w:val="auto"/>
          <w:sz w:val="24"/>
        </w:rPr>
      </w:pPr>
      <w:r>
        <w:rPr>
          <w:rFonts w:hint="eastAsia"/>
          <w:b/>
          <w:color w:val="auto"/>
          <w:sz w:val="24"/>
        </w:rPr>
        <w:t>二</w:t>
      </w:r>
      <w:r>
        <w:rPr>
          <w:rFonts w:hint="eastAsia"/>
          <w:color w:val="auto"/>
          <w:sz w:val="24"/>
        </w:rPr>
        <w:t>、</w:t>
      </w:r>
      <w:r>
        <w:rPr>
          <w:rFonts w:hint="eastAsia" w:ascii="宋体" w:hAnsi="宋体"/>
          <w:b/>
          <w:color w:val="auto"/>
          <w:sz w:val="24"/>
        </w:rPr>
        <w:t>报价要求</w:t>
      </w:r>
    </w:p>
    <w:p>
      <w:pPr>
        <w:spacing w:line="420" w:lineRule="exact"/>
        <w:ind w:firstLine="480" w:firstLineChars="200"/>
        <w:rPr>
          <w:rFonts w:hint="eastAsia"/>
          <w:color w:val="auto"/>
          <w:sz w:val="24"/>
          <w:lang w:eastAsia="zh-CN"/>
        </w:rPr>
      </w:pPr>
      <w:r>
        <w:rPr>
          <w:rFonts w:hint="eastAsia"/>
          <w:color w:val="auto"/>
          <w:sz w:val="24"/>
          <w:lang w:eastAsia="zh-CN"/>
        </w:rPr>
        <w:t>1、报价供应商可选择项目清单内任意一包进行报价，但须对每包内所有产品进行报价。报价供应商的报价是响应该项目要求的全部工作内容的价格体现，包括但不限于报价供应商完成本项目所需的产品价格，产品配送、验收、质量保证等一切费用。</w:t>
      </w:r>
    </w:p>
    <w:p>
      <w:pPr>
        <w:spacing w:line="42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报价供应商所报产品</w:t>
      </w:r>
      <w:r>
        <w:rPr>
          <w:rFonts w:hint="eastAsia" w:ascii="宋体" w:hAnsi="宋体" w:eastAsia="宋体" w:cs="宋体"/>
          <w:color w:val="000000" w:themeColor="text1"/>
          <w:sz w:val="24"/>
          <w:szCs w:val="24"/>
          <w14:textFill>
            <w14:solidFill>
              <w14:schemeClr w14:val="tx1"/>
            </w14:solidFill>
          </w14:textFill>
        </w:rPr>
        <w:t>包括但不限于</w:t>
      </w:r>
      <w:r>
        <w:rPr>
          <w:rFonts w:hint="eastAsia" w:ascii="宋体" w:hAnsi="宋体" w:eastAsia="宋体" w:cs="宋体"/>
          <w:color w:val="000000" w:themeColor="text1"/>
          <w:sz w:val="24"/>
          <w:szCs w:val="24"/>
          <w:lang w:val="en-US" w:eastAsia="zh-CN"/>
          <w14:textFill>
            <w14:solidFill>
              <w14:schemeClr w14:val="tx1"/>
            </w14:solidFill>
          </w14:textFill>
        </w:rPr>
        <w:t>项目清单内每包所列产品</w:t>
      </w:r>
      <w:r>
        <w:rPr>
          <w:rFonts w:hint="eastAsia" w:ascii="宋体" w:hAnsi="宋体" w:eastAsia="宋体" w:cs="宋体"/>
          <w:color w:val="000000" w:themeColor="text1"/>
          <w:sz w:val="24"/>
          <w:szCs w:val="24"/>
          <w14:textFill>
            <w14:solidFill>
              <w14:schemeClr w14:val="tx1"/>
            </w14:solidFill>
          </w14:textFill>
        </w:rPr>
        <w:t>内容，应报尽报以保证</w:t>
      </w:r>
      <w:r>
        <w:rPr>
          <w:rFonts w:hint="eastAsia" w:ascii="宋体" w:hAnsi="宋体" w:eastAsia="宋体" w:cs="宋体"/>
          <w:color w:val="000000" w:themeColor="text1"/>
          <w:sz w:val="24"/>
          <w:szCs w:val="24"/>
          <w:lang w:val="en-US" w:eastAsia="zh-CN"/>
          <w14:textFill>
            <w14:solidFill>
              <w14:schemeClr w14:val="tx1"/>
            </w14:solidFill>
          </w14:textFill>
        </w:rPr>
        <w:t>采购人临床技术或</w:t>
      </w:r>
      <w:r>
        <w:rPr>
          <w:rFonts w:hint="eastAsia" w:ascii="宋体" w:hAnsi="宋体" w:eastAsia="宋体" w:cs="宋体"/>
          <w:color w:val="000000" w:themeColor="text1"/>
          <w:sz w:val="24"/>
          <w:szCs w:val="24"/>
          <w14:textFill>
            <w14:solidFill>
              <w14:schemeClr w14:val="tx1"/>
            </w14:solidFill>
          </w14:textFill>
        </w:rPr>
        <w:t>项目</w:t>
      </w:r>
      <w:r>
        <w:rPr>
          <w:rFonts w:hint="eastAsia" w:ascii="宋体" w:hAnsi="宋体" w:eastAsia="宋体" w:cs="宋体"/>
          <w:color w:val="000000" w:themeColor="text1"/>
          <w:sz w:val="24"/>
          <w:szCs w:val="24"/>
          <w:lang w:val="en-US"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正常开展。因各生产厂家产品注册名称等信息的差异，所以产品名称可以不限于明细清单中</w:t>
      </w:r>
      <w:r>
        <w:rPr>
          <w:rFonts w:hint="eastAsia" w:ascii="宋体" w:hAnsi="宋体" w:eastAsia="宋体" w:cs="宋体"/>
          <w:color w:val="000000" w:themeColor="text1"/>
          <w:sz w:val="24"/>
          <w:szCs w:val="24"/>
          <w:lang w:val="en-US" w:eastAsia="zh-CN"/>
          <w14:textFill>
            <w14:solidFill>
              <w14:schemeClr w14:val="tx1"/>
            </w14:solidFill>
          </w14:textFill>
        </w:rPr>
        <w:t>的产品</w:t>
      </w:r>
      <w:r>
        <w:rPr>
          <w:rFonts w:hint="eastAsia" w:ascii="宋体" w:hAnsi="宋体" w:eastAsia="宋体" w:cs="宋体"/>
          <w:color w:val="000000" w:themeColor="text1"/>
          <w:sz w:val="24"/>
          <w:szCs w:val="24"/>
          <w14:textFill>
            <w14:solidFill>
              <w14:schemeClr w14:val="tx1"/>
            </w14:solidFill>
          </w14:textFill>
        </w:rPr>
        <w:t>名称，但产品功能必须满足</w:t>
      </w:r>
      <w:r>
        <w:rPr>
          <w:rFonts w:hint="eastAsia" w:ascii="宋体" w:hAnsi="宋体" w:eastAsia="宋体" w:cs="宋体"/>
          <w:color w:val="000000" w:themeColor="text1"/>
          <w:sz w:val="24"/>
          <w:szCs w:val="24"/>
          <w:lang w:val="en-US" w:eastAsia="zh-CN"/>
          <w14:textFill>
            <w14:solidFill>
              <w14:schemeClr w14:val="tx1"/>
            </w14:solidFill>
          </w14:textFill>
        </w:rPr>
        <w:t>或优于采购文件要求的技术参数以及</w:t>
      </w:r>
      <w:r>
        <w:rPr>
          <w:rFonts w:hint="eastAsia" w:ascii="宋体" w:hAnsi="宋体" w:eastAsia="宋体" w:cs="宋体"/>
          <w:color w:val="000000" w:themeColor="text1"/>
          <w:sz w:val="24"/>
          <w:szCs w:val="24"/>
          <w14:textFill>
            <w14:solidFill>
              <w14:schemeClr w14:val="tx1"/>
            </w14:solidFill>
          </w14:textFill>
        </w:rPr>
        <w:t>临床技术或项目开展要求，并提供相应佐证资料。</w:t>
      </w:r>
    </w:p>
    <w:p>
      <w:pPr>
        <w:spacing w:line="420" w:lineRule="exact"/>
        <w:ind w:firstLine="480" w:firstLineChars="200"/>
        <w:rPr>
          <w:rFonts w:hint="eastAsia"/>
          <w:color w:val="auto"/>
          <w:sz w:val="24"/>
        </w:rPr>
      </w:pPr>
      <w:r>
        <w:rPr>
          <w:rFonts w:hint="eastAsia" w:ascii="宋体" w:hAnsi="宋体"/>
          <w:b w:val="0"/>
          <w:bCs/>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属阳光挂网的耗材报价不得高于四川省集中挂网阳光采购系统</w:t>
      </w:r>
      <w:r>
        <w:rPr>
          <w:rFonts w:hint="eastAsia"/>
          <w:color w:val="000000" w:themeColor="text1"/>
          <w:sz w:val="24"/>
          <w14:textFill>
            <w14:solidFill>
              <w14:schemeClr w14:val="tx1"/>
            </w14:solidFill>
          </w14:textFill>
        </w:rPr>
        <w:t>截止上月末</w:t>
      </w:r>
      <w:r>
        <w:rPr>
          <w:rFonts w:hint="eastAsia"/>
          <w:color w:val="auto"/>
          <w:sz w:val="24"/>
        </w:rPr>
        <w:t>全省医疗机构最低采购</w:t>
      </w:r>
      <w:r>
        <w:rPr>
          <w:rFonts w:hint="eastAsia"/>
          <w:color w:val="auto"/>
          <w:sz w:val="24"/>
          <w:lang w:eastAsia="zh-CN"/>
        </w:rPr>
        <w:t>价，</w:t>
      </w:r>
      <w:r>
        <w:rPr>
          <w:rFonts w:hint="eastAsia"/>
          <w:color w:val="auto"/>
          <w:sz w:val="24"/>
        </w:rPr>
        <w:t>同时在合同履行过程中若中标价格高于最低采购</w:t>
      </w:r>
      <w:r>
        <w:rPr>
          <w:rFonts w:hint="eastAsia"/>
          <w:color w:val="auto"/>
          <w:sz w:val="24"/>
          <w:lang w:eastAsia="zh-CN"/>
        </w:rPr>
        <w:t>价</w:t>
      </w:r>
      <w:r>
        <w:rPr>
          <w:rFonts w:hint="eastAsia"/>
          <w:color w:val="auto"/>
          <w:sz w:val="24"/>
        </w:rPr>
        <w:t>，则按不高于最低采购</w:t>
      </w:r>
      <w:r>
        <w:rPr>
          <w:rFonts w:hint="eastAsia"/>
          <w:color w:val="auto"/>
          <w:sz w:val="24"/>
          <w:lang w:eastAsia="zh-CN"/>
        </w:rPr>
        <w:t>价</w:t>
      </w:r>
      <w:r>
        <w:rPr>
          <w:rFonts w:hint="eastAsia"/>
          <w:color w:val="auto"/>
          <w:sz w:val="24"/>
        </w:rPr>
        <w:t>执行，任何有选择或可调整的报价将不予接受。</w:t>
      </w:r>
    </w:p>
    <w:p>
      <w:pPr>
        <w:spacing w:line="420" w:lineRule="exact"/>
        <w:ind w:firstLine="480" w:firstLineChars="200"/>
        <w:rPr>
          <w:rFonts w:hint="eastAsia"/>
          <w:sz w:val="24"/>
        </w:rPr>
      </w:pPr>
      <w:r>
        <w:rPr>
          <w:rFonts w:hint="eastAsia"/>
          <w:color w:val="auto"/>
          <w:sz w:val="24"/>
          <w:lang w:val="en-US" w:eastAsia="zh-CN"/>
        </w:rPr>
        <w:t>4</w:t>
      </w:r>
      <w:r>
        <w:rPr>
          <w:rFonts w:hint="eastAsia"/>
          <w:color w:val="auto"/>
          <w:sz w:val="24"/>
        </w:rPr>
        <w:t>、</w:t>
      </w:r>
      <w:r>
        <w:rPr>
          <w:rFonts w:hint="eastAsia"/>
          <w:sz w:val="24"/>
        </w:rPr>
        <w:t>非阳光采购产品提供</w:t>
      </w:r>
      <w:r>
        <w:rPr>
          <w:rFonts w:hint="eastAsia"/>
          <w:sz w:val="24"/>
          <w:lang w:eastAsia="zh-CN"/>
        </w:rPr>
        <w:t>省内</w:t>
      </w:r>
      <w:r>
        <w:rPr>
          <w:rFonts w:hint="eastAsia"/>
          <w:sz w:val="24"/>
        </w:rPr>
        <w:t>其他三家</w:t>
      </w:r>
      <w:r>
        <w:rPr>
          <w:rFonts w:hint="eastAsia"/>
          <w:sz w:val="24"/>
          <w:lang w:eastAsia="zh-CN"/>
        </w:rPr>
        <w:t>同级</w:t>
      </w:r>
      <w:r>
        <w:rPr>
          <w:rFonts w:hint="eastAsia"/>
          <w:sz w:val="24"/>
        </w:rPr>
        <w:t>医院销售合同或发票复印件。</w:t>
      </w:r>
    </w:p>
    <w:p>
      <w:pPr>
        <w:spacing w:line="440" w:lineRule="exact"/>
        <w:ind w:firstLine="480" w:firstLineChars="200"/>
        <w:rPr>
          <w:rFonts w:hint="eastAsia" w:ascii="宋体" w:hAnsi="宋体"/>
          <w:bCs/>
          <w:color w:val="auto"/>
          <w:sz w:val="24"/>
        </w:rPr>
      </w:pPr>
      <w:r>
        <w:rPr>
          <w:rFonts w:hint="eastAsia"/>
          <w:color w:val="auto"/>
          <w:sz w:val="24"/>
          <w:lang w:val="en-US" w:eastAsia="zh-CN"/>
        </w:rPr>
        <w:t>5</w:t>
      </w:r>
      <w:r>
        <w:rPr>
          <w:rFonts w:hint="eastAsia"/>
          <w:color w:val="auto"/>
          <w:sz w:val="24"/>
        </w:rPr>
        <w:t>、</w:t>
      </w:r>
      <w:r>
        <w:rPr>
          <w:rFonts w:hint="eastAsia" w:ascii="宋体" w:hAnsi="宋体"/>
          <w:bCs/>
          <w:color w:val="auto"/>
          <w:sz w:val="24"/>
        </w:rPr>
        <w:t>报价文件要求</w:t>
      </w:r>
    </w:p>
    <w:p>
      <w:pPr>
        <w:spacing w:line="440" w:lineRule="exact"/>
        <w:ind w:firstLine="480" w:firstLineChars="200"/>
        <w:rPr>
          <w:rFonts w:hint="eastAsia" w:ascii="宋体" w:hAnsi="宋体"/>
          <w:bCs/>
          <w:color w:val="auto"/>
          <w:sz w:val="24"/>
          <w:lang w:val="zh-CN"/>
        </w:rPr>
      </w:pPr>
      <w:r>
        <w:rPr>
          <w:rFonts w:hint="eastAsia" w:ascii="宋体" w:hAnsi="宋体"/>
          <w:bCs/>
          <w:color w:val="auto"/>
          <w:sz w:val="24"/>
          <w:lang w:val="en-US" w:eastAsia="zh-CN"/>
        </w:rPr>
        <w:t>5</w:t>
      </w:r>
      <w:r>
        <w:rPr>
          <w:rFonts w:hint="eastAsia" w:ascii="宋体" w:hAnsi="宋体"/>
          <w:bCs/>
          <w:color w:val="auto"/>
          <w:sz w:val="24"/>
          <w:lang w:val="zh-CN"/>
        </w:rPr>
        <w:t>.1报价文件需装订成册用文件袋密封，文件袋封面标明项目名称、项目编号、包号、报价供应商名称</w:t>
      </w:r>
      <w:r>
        <w:rPr>
          <w:rFonts w:hint="eastAsia" w:ascii="宋体" w:hAnsi="宋体"/>
          <w:bCs/>
          <w:color w:val="auto"/>
          <w:sz w:val="24"/>
        </w:rPr>
        <w:t>并在密封处加盖报价公司鲜章。</w:t>
      </w:r>
    </w:p>
    <w:p>
      <w:pPr>
        <w:spacing w:line="440" w:lineRule="exact"/>
        <w:ind w:firstLine="480" w:firstLineChars="200"/>
        <w:rPr>
          <w:rFonts w:hint="eastAsia" w:ascii="宋体" w:hAnsi="宋体"/>
          <w:bCs/>
          <w:color w:val="auto"/>
          <w:sz w:val="24"/>
          <w:lang w:val="zh-CN"/>
        </w:rPr>
      </w:pPr>
      <w:r>
        <w:rPr>
          <w:rFonts w:hint="eastAsia" w:ascii="宋体" w:hAnsi="宋体"/>
          <w:bCs/>
          <w:color w:val="auto"/>
          <w:sz w:val="24"/>
          <w:lang w:val="en-US" w:eastAsia="zh-CN"/>
        </w:rPr>
        <w:t>5</w:t>
      </w:r>
      <w:r>
        <w:rPr>
          <w:rFonts w:hint="eastAsia" w:ascii="宋体" w:hAnsi="宋体"/>
          <w:bCs/>
          <w:color w:val="auto"/>
          <w:sz w:val="24"/>
          <w:lang w:val="zh-CN"/>
        </w:rPr>
        <w:t>.2报价文件份数：正本 1份；副本</w:t>
      </w:r>
      <w:r>
        <w:rPr>
          <w:rFonts w:hint="eastAsia" w:ascii="宋体" w:hAnsi="宋体"/>
          <w:bCs/>
          <w:color w:val="auto"/>
          <w:sz w:val="24"/>
        </w:rPr>
        <w:t>2</w:t>
      </w:r>
      <w:r>
        <w:rPr>
          <w:rFonts w:hint="eastAsia" w:ascii="宋体" w:hAnsi="宋体"/>
          <w:bCs/>
          <w:color w:val="auto"/>
          <w:sz w:val="24"/>
          <w:lang w:val="zh-CN"/>
        </w:rPr>
        <w:t>份。</w:t>
      </w:r>
    </w:p>
    <w:p>
      <w:pPr>
        <w:spacing w:line="440" w:lineRule="exact"/>
        <w:ind w:firstLine="480" w:firstLineChars="200"/>
        <w:rPr>
          <w:rFonts w:hint="eastAsia" w:ascii="宋体" w:hAnsi="宋体"/>
          <w:bCs/>
          <w:color w:val="auto"/>
          <w:sz w:val="24"/>
          <w:lang w:val="zh-CN"/>
        </w:rPr>
      </w:pPr>
      <w:r>
        <w:rPr>
          <w:rFonts w:hint="eastAsia" w:ascii="宋体" w:hAnsi="宋体"/>
          <w:bCs/>
          <w:color w:val="auto"/>
          <w:sz w:val="24"/>
          <w:lang w:val="en-US" w:eastAsia="zh-CN"/>
        </w:rPr>
        <w:t>5</w:t>
      </w:r>
      <w:r>
        <w:rPr>
          <w:rFonts w:hint="eastAsia" w:ascii="宋体" w:hAnsi="宋体"/>
          <w:bCs/>
          <w:color w:val="auto"/>
          <w:sz w:val="24"/>
          <w:lang w:val="zh-CN"/>
        </w:rPr>
        <w:t>.3报价文件封面的标注：报价文件正本和副本的封面上均应标明：项目名称、项目编号、包号、报价供应商名称、联系人、联系方式、年月日；并分别在右上角标明“正本”和“副本”字样。</w:t>
      </w:r>
    </w:p>
    <w:p>
      <w:pPr>
        <w:spacing w:line="420" w:lineRule="exact"/>
        <w:ind w:firstLine="480" w:firstLineChars="200"/>
        <w:rPr>
          <w:rFonts w:hint="eastAsia" w:ascii="宋体" w:hAnsi="宋体"/>
          <w:bCs/>
          <w:color w:val="auto"/>
          <w:sz w:val="24"/>
          <w:lang w:val="zh-CN"/>
        </w:rPr>
      </w:pPr>
      <w:r>
        <w:rPr>
          <w:rFonts w:hint="eastAsia" w:ascii="宋体" w:hAnsi="宋体"/>
          <w:bCs/>
          <w:color w:val="auto"/>
          <w:sz w:val="24"/>
          <w:lang w:val="en-US" w:eastAsia="zh-CN"/>
        </w:rPr>
        <w:t>5</w:t>
      </w:r>
      <w:r>
        <w:rPr>
          <w:rFonts w:hint="eastAsia" w:ascii="宋体" w:hAnsi="宋体"/>
          <w:bCs/>
          <w:color w:val="auto"/>
          <w:sz w:val="24"/>
          <w:lang w:val="zh-CN"/>
        </w:rPr>
        <w:t>.4报价供应商必须按照采购文件的规定和要求签字、盖章（法人代表的签字可用具有法定效力的签字章）。</w:t>
      </w:r>
    </w:p>
    <w:p>
      <w:pPr>
        <w:spacing w:line="420" w:lineRule="exact"/>
        <w:ind w:firstLine="482" w:firstLineChars="200"/>
        <w:rPr>
          <w:rFonts w:hint="eastAsia" w:ascii="宋体" w:hAnsi="宋体"/>
          <w:b/>
          <w:color w:val="auto"/>
          <w:sz w:val="24"/>
        </w:rPr>
      </w:pPr>
      <w:r>
        <w:rPr>
          <w:rFonts w:hint="eastAsia"/>
          <w:b/>
          <w:color w:val="auto"/>
          <w:sz w:val="24"/>
        </w:rPr>
        <w:t>三</w:t>
      </w:r>
      <w:r>
        <w:rPr>
          <w:rFonts w:hint="eastAsia"/>
          <w:color w:val="auto"/>
          <w:sz w:val="24"/>
        </w:rPr>
        <w:t>、</w:t>
      </w:r>
      <w:r>
        <w:rPr>
          <w:rFonts w:hint="eastAsia" w:ascii="宋体" w:hAnsi="宋体"/>
          <w:b/>
          <w:color w:val="auto"/>
          <w:sz w:val="24"/>
        </w:rPr>
        <w:t>商务要求</w:t>
      </w:r>
    </w:p>
    <w:p>
      <w:pPr>
        <w:spacing w:line="400" w:lineRule="exact"/>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报价供应商</w:t>
      </w:r>
      <w:r>
        <w:rPr>
          <w:rFonts w:hint="eastAsia" w:ascii="宋体" w:hAnsi="宋体"/>
          <w:color w:val="auto"/>
          <w:sz w:val="24"/>
        </w:rPr>
        <w:t>须按报价一览表提供全面、合格的产品。</w:t>
      </w:r>
    </w:p>
    <w:p>
      <w:pPr>
        <w:spacing w:line="400" w:lineRule="exact"/>
        <w:ind w:firstLine="480" w:firstLineChars="200"/>
        <w:rPr>
          <w:rFonts w:hint="eastAsia" w:ascii="宋体" w:hAnsi="宋体" w:cs="宋体"/>
          <w:color w:val="auto"/>
          <w:kern w:val="0"/>
          <w:sz w:val="24"/>
        </w:rPr>
      </w:pPr>
      <w:r>
        <w:rPr>
          <w:rFonts w:hint="eastAsia"/>
          <w:color w:val="auto"/>
          <w:sz w:val="24"/>
        </w:rPr>
        <w:t>2、</w:t>
      </w:r>
      <w:r>
        <w:rPr>
          <w:rFonts w:hint="eastAsia"/>
          <w:color w:val="auto"/>
          <w:sz w:val="24"/>
          <w:lang w:eastAsia="zh-CN"/>
        </w:rPr>
        <w:t>报价供应商</w:t>
      </w:r>
      <w:r>
        <w:rPr>
          <w:rFonts w:hint="eastAsia"/>
          <w:color w:val="auto"/>
          <w:sz w:val="24"/>
        </w:rPr>
        <w:t>提供的产品质量必须符合已颁布的国家标准或国际标准的有关条款，在合同执行期间</w:t>
      </w:r>
      <w:r>
        <w:rPr>
          <w:rFonts w:hint="eastAsia" w:hAnsi="宋体"/>
          <w:bCs/>
          <w:color w:val="auto"/>
          <w:sz w:val="24"/>
        </w:rPr>
        <w:t>若因国家、部门政策规定出现与合同约定相抵触时，则撤销该合同，按国家相关规定执行</w:t>
      </w:r>
      <w:r>
        <w:rPr>
          <w:rFonts w:hint="eastAsia" w:ascii="宋体" w:hAnsi="宋体" w:cs="宋体"/>
          <w:color w:val="auto"/>
          <w:kern w:val="0"/>
          <w:sz w:val="24"/>
        </w:rPr>
        <w:t>。</w:t>
      </w:r>
    </w:p>
    <w:p>
      <w:pPr>
        <w:spacing w:line="400" w:lineRule="exact"/>
        <w:ind w:firstLine="480" w:firstLineChars="200"/>
        <w:rPr>
          <w:rFonts w:hint="eastAsia"/>
          <w:color w:val="auto"/>
          <w:sz w:val="24"/>
        </w:rPr>
      </w:pPr>
      <w:r>
        <w:rPr>
          <w:rFonts w:hint="eastAsia"/>
          <w:color w:val="auto"/>
          <w:sz w:val="24"/>
        </w:rPr>
        <w:t>3、</w:t>
      </w:r>
      <w:r>
        <w:rPr>
          <w:rFonts w:hint="eastAsia"/>
          <w:color w:val="auto"/>
          <w:sz w:val="24"/>
          <w:lang w:eastAsia="zh-CN"/>
        </w:rPr>
        <w:t>报价供应商</w:t>
      </w:r>
      <w:r>
        <w:rPr>
          <w:rFonts w:hint="eastAsia"/>
          <w:color w:val="auto"/>
          <w:sz w:val="24"/>
        </w:rPr>
        <w:t>提供的产品因质量问题或者设计瑕疵/运输瑕疵，在采购方使用过程中造成的一切不良后果或医疗纠纷均由</w:t>
      </w:r>
      <w:r>
        <w:rPr>
          <w:rFonts w:hint="eastAsia"/>
          <w:color w:val="auto"/>
          <w:sz w:val="24"/>
          <w:lang w:eastAsia="zh-CN"/>
        </w:rPr>
        <w:t>报价供应商</w:t>
      </w:r>
      <w:r>
        <w:rPr>
          <w:rFonts w:hint="eastAsia"/>
          <w:color w:val="auto"/>
          <w:sz w:val="24"/>
        </w:rPr>
        <w:t>承担赔偿或者补偿责任。</w:t>
      </w:r>
    </w:p>
    <w:p>
      <w:pPr>
        <w:spacing w:line="400" w:lineRule="exact"/>
        <w:ind w:firstLine="480" w:firstLineChars="200"/>
        <w:rPr>
          <w:rFonts w:hint="eastAsia"/>
          <w:color w:val="auto"/>
          <w:sz w:val="24"/>
        </w:rPr>
      </w:pPr>
      <w:r>
        <w:rPr>
          <w:rFonts w:hint="eastAsia"/>
          <w:color w:val="auto"/>
          <w:sz w:val="24"/>
        </w:rPr>
        <w:t>4、</w:t>
      </w:r>
      <w:r>
        <w:rPr>
          <w:rFonts w:hint="eastAsia"/>
          <w:color w:val="auto"/>
          <w:sz w:val="24"/>
          <w:lang w:eastAsia="zh-CN"/>
        </w:rPr>
        <w:t>报价供应商</w:t>
      </w:r>
      <w:r>
        <w:rPr>
          <w:rFonts w:hint="eastAsia"/>
          <w:color w:val="auto"/>
          <w:sz w:val="24"/>
        </w:rPr>
        <w:t>提供的产品的有效期自产品通过最终验收之日起计算，且</w:t>
      </w:r>
      <w:r>
        <w:rPr>
          <w:rFonts w:hint="eastAsia" w:ascii="宋体" w:hAnsi="宋体"/>
          <w:bCs/>
          <w:color w:val="auto"/>
          <w:sz w:val="24"/>
        </w:rPr>
        <w:t>有效期不小于全部有效期的三分之二，对近效期（剩余有效期小于全部有效期的三分之二）的甲方有权拒收。</w:t>
      </w:r>
      <w:r>
        <w:rPr>
          <w:rFonts w:hint="eastAsia"/>
          <w:color w:val="auto"/>
          <w:sz w:val="24"/>
        </w:rPr>
        <w:t>若在有效期内出现质量问题，则按质量承诺，由</w:t>
      </w:r>
      <w:r>
        <w:rPr>
          <w:rFonts w:hint="eastAsia"/>
          <w:color w:val="auto"/>
          <w:sz w:val="24"/>
          <w:lang w:eastAsia="zh-CN"/>
        </w:rPr>
        <w:t>报价供应商</w:t>
      </w:r>
      <w:r>
        <w:rPr>
          <w:rFonts w:hint="eastAsia"/>
          <w:color w:val="auto"/>
          <w:sz w:val="24"/>
        </w:rPr>
        <w:t>负责退货并承担因此而导致的经济和法律责任。</w:t>
      </w:r>
    </w:p>
    <w:p>
      <w:pPr>
        <w:spacing w:line="400" w:lineRule="exact"/>
        <w:ind w:firstLine="480" w:firstLineChars="200"/>
        <w:rPr>
          <w:color w:val="auto"/>
          <w:sz w:val="24"/>
        </w:rPr>
      </w:pPr>
      <w:r>
        <w:rPr>
          <w:rFonts w:hint="eastAsia"/>
          <w:color w:val="auto"/>
          <w:sz w:val="24"/>
        </w:rPr>
        <w:t>5、</w:t>
      </w:r>
      <w:r>
        <w:rPr>
          <w:rFonts w:hint="eastAsia"/>
          <w:color w:val="auto"/>
          <w:sz w:val="24"/>
          <w:lang w:eastAsia="zh-CN"/>
        </w:rPr>
        <w:t>报价供应商</w:t>
      </w:r>
      <w:r>
        <w:rPr>
          <w:rFonts w:hint="eastAsia"/>
          <w:color w:val="auto"/>
          <w:sz w:val="24"/>
        </w:rPr>
        <w:t>提供的产品应按标准保护措施进行包装和运输（体外诊断试剂必须根据说明书上的要求进行配送，需低温保存的试剂必须采取冷链运输措施）。</w:t>
      </w:r>
    </w:p>
    <w:p>
      <w:pPr>
        <w:spacing w:line="400" w:lineRule="exact"/>
        <w:ind w:firstLine="480" w:firstLineChars="200"/>
        <w:rPr>
          <w:rFonts w:hint="eastAsia" w:ascii="宋体" w:hAnsi="宋体"/>
          <w:color w:val="auto"/>
          <w:sz w:val="24"/>
        </w:rPr>
      </w:pPr>
      <w:r>
        <w:rPr>
          <w:rFonts w:hint="eastAsia" w:ascii="宋体" w:hAnsi="宋体"/>
          <w:color w:val="auto"/>
          <w:sz w:val="24"/>
        </w:rPr>
        <w:t>6、</w:t>
      </w:r>
      <w:r>
        <w:rPr>
          <w:rFonts w:ascii="宋体" w:hAnsi="宋体"/>
          <w:color w:val="auto"/>
          <w:sz w:val="24"/>
        </w:rPr>
        <w:t>对于一些需要指导的新产品，</w:t>
      </w:r>
      <w:r>
        <w:rPr>
          <w:rFonts w:hint="eastAsia" w:ascii="宋体" w:hAnsi="宋体"/>
          <w:color w:val="auto"/>
          <w:sz w:val="24"/>
          <w:lang w:eastAsia="zh-CN"/>
        </w:rPr>
        <w:t>报价供应商</w:t>
      </w:r>
      <w:r>
        <w:rPr>
          <w:rFonts w:ascii="宋体" w:hAnsi="宋体"/>
          <w:color w:val="auto"/>
          <w:sz w:val="24"/>
        </w:rPr>
        <w:t>必须做好相关培训工作，培训产生的费用</w:t>
      </w:r>
      <w:r>
        <w:rPr>
          <w:rFonts w:hint="eastAsia" w:ascii="宋体" w:hAnsi="宋体"/>
          <w:color w:val="auto"/>
          <w:sz w:val="24"/>
          <w:lang w:val="en-US" w:eastAsia="zh-CN"/>
        </w:rPr>
        <w:t>自行负责</w:t>
      </w:r>
      <w:r>
        <w:rPr>
          <w:rFonts w:hint="eastAsia" w:ascii="宋体" w:hAnsi="宋体"/>
          <w:color w:val="auto"/>
          <w:sz w:val="24"/>
        </w:rPr>
        <w:t>。</w:t>
      </w:r>
    </w:p>
    <w:p>
      <w:pPr>
        <w:spacing w:line="400" w:lineRule="exact"/>
        <w:ind w:firstLine="480" w:firstLineChars="200"/>
        <w:rPr>
          <w:rFonts w:hint="eastAsia" w:ascii="宋体" w:hAnsi="宋体"/>
          <w:color w:val="auto"/>
          <w:sz w:val="24"/>
        </w:rPr>
      </w:pPr>
      <w:r>
        <w:rPr>
          <w:rFonts w:hint="eastAsia" w:ascii="宋体" w:hAnsi="宋体"/>
          <w:color w:val="auto"/>
          <w:sz w:val="24"/>
        </w:rPr>
        <w:t>7、在采购人所在地或周边地区设有库房，能提供快速的售后服务，</w:t>
      </w:r>
      <w:r>
        <w:rPr>
          <w:rFonts w:hint="eastAsia" w:ascii="宋体" w:hAnsi="宋体"/>
          <w:color w:val="auto"/>
          <w:sz w:val="24"/>
          <w:lang w:eastAsia="zh-CN"/>
        </w:rPr>
        <w:t>报价供应商</w:t>
      </w:r>
      <w:r>
        <w:rPr>
          <w:rFonts w:hint="eastAsia" w:ascii="宋体" w:hAnsi="宋体"/>
          <w:color w:val="auto"/>
          <w:sz w:val="24"/>
        </w:rPr>
        <w:t>配送及时，一般耗材于2天内送达，急用耗材应根据需要4小时内送达。（</w:t>
      </w:r>
      <w:r>
        <w:rPr>
          <w:rFonts w:hint="eastAsia" w:ascii="宋体" w:hAnsi="宋体"/>
          <w:color w:val="auto"/>
          <w:sz w:val="24"/>
          <w:lang w:eastAsia="zh-CN"/>
        </w:rPr>
        <w:t>报价供应商</w:t>
      </w:r>
      <w:r>
        <w:rPr>
          <w:rFonts w:hint="eastAsia" w:ascii="宋体" w:hAnsi="宋体"/>
          <w:color w:val="auto"/>
          <w:sz w:val="24"/>
        </w:rPr>
        <w:t>需</w:t>
      </w:r>
      <w:r>
        <w:rPr>
          <w:rFonts w:hint="eastAsia" w:ascii="宋体" w:hAnsi="宋体"/>
          <w:color w:val="auto"/>
          <w:sz w:val="24"/>
          <w:lang w:eastAsia="zh-CN"/>
        </w:rPr>
        <w:t>报价供应商</w:t>
      </w:r>
      <w:r>
        <w:rPr>
          <w:rFonts w:hint="eastAsia" w:ascii="宋体" w:hAnsi="宋体"/>
          <w:color w:val="auto"/>
          <w:sz w:val="24"/>
        </w:rPr>
        <w:t>售后服务承诺书，并在售后服务承诺书中明确表述）</w:t>
      </w:r>
      <w:r>
        <w:rPr>
          <w:rFonts w:ascii="宋体" w:hAnsi="宋体"/>
          <w:color w:val="auto"/>
          <w:sz w:val="24"/>
        </w:rPr>
        <w:t>供货商接到</w:t>
      </w:r>
      <w:r>
        <w:rPr>
          <w:rFonts w:hint="eastAsia" w:ascii="宋体" w:hAnsi="宋体"/>
          <w:color w:val="auto"/>
          <w:sz w:val="24"/>
        </w:rPr>
        <w:t>采购人</w:t>
      </w:r>
      <w:r>
        <w:rPr>
          <w:rFonts w:ascii="宋体" w:hAnsi="宋体"/>
          <w:color w:val="auto"/>
          <w:sz w:val="24"/>
        </w:rPr>
        <w:t>供货通知时，必须第一时间安排送货，在24小时内响应</w:t>
      </w:r>
      <w:r>
        <w:rPr>
          <w:rFonts w:hint="eastAsia" w:ascii="宋体" w:hAnsi="宋体"/>
          <w:color w:val="auto"/>
          <w:sz w:val="24"/>
        </w:rPr>
        <w:t>，</w:t>
      </w:r>
      <w:r>
        <w:rPr>
          <w:rFonts w:ascii="宋体" w:hAnsi="宋体"/>
          <w:color w:val="auto"/>
          <w:sz w:val="24"/>
        </w:rPr>
        <w:t>将所供货物送运到</w:t>
      </w:r>
      <w:r>
        <w:rPr>
          <w:rFonts w:hint="eastAsia" w:ascii="宋体" w:hAnsi="宋体"/>
          <w:color w:val="auto"/>
          <w:sz w:val="24"/>
        </w:rPr>
        <w:t>业主单位</w:t>
      </w:r>
      <w:r>
        <w:rPr>
          <w:rFonts w:ascii="宋体" w:hAnsi="宋体"/>
          <w:color w:val="auto"/>
          <w:sz w:val="24"/>
        </w:rPr>
        <w:t>，同时提供产品说明书、检测报告、质量保证书、保修卡等相关资料，进口产品必须同时提供报关单及进出口货物检验检疫证明</w:t>
      </w:r>
      <w:r>
        <w:rPr>
          <w:rFonts w:hint="eastAsia" w:ascii="宋体" w:hAnsi="宋体"/>
          <w:color w:val="auto"/>
          <w:sz w:val="24"/>
        </w:rPr>
        <w:t>。</w:t>
      </w:r>
    </w:p>
    <w:p>
      <w:pPr>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、合同有效期为一年，合同期满后，由采购人根据产品质量、配送及售后服务质量、诚信经营服务等方面进行综合考评，根据考评结果决定下一年度续签、淘汰或者再次选择配送企业。</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lang w:val="en-US" w:eastAsia="zh-CN"/>
        </w:rPr>
        <w:t>9</w:t>
      </w:r>
      <w:r>
        <w:rPr>
          <w:rFonts w:hint="eastAsia" w:ascii="宋体" w:hAnsi="宋体"/>
          <w:color w:val="auto"/>
          <w:sz w:val="24"/>
        </w:rPr>
        <w:t>、成交供货商在履约过程中，若出现违法、违纪、违规行为，除承担相应责任外， 采购方有权单方面取消其供货资格；</w:t>
      </w:r>
      <w:r>
        <w:rPr>
          <w:rFonts w:hint="eastAsia" w:ascii="宋体" w:hAnsi="宋体"/>
          <w:color w:val="auto"/>
          <w:sz w:val="24"/>
          <w:highlight w:val="none"/>
        </w:rPr>
        <w:t>成交供货商在履约过程中，若出现三次以上未按规定履约的同一违约行为时，甲方有权单方面取消其供货资格。</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Ansi="宋体"/>
          <w:bCs/>
          <w:color w:val="auto"/>
          <w:sz w:val="24"/>
          <w:highlight w:val="none"/>
        </w:rPr>
        <w:t>如果甲方在正常保管和使用前题下，</w:t>
      </w:r>
      <w:r>
        <w:rPr>
          <w:rFonts w:hint="eastAsia" w:hAnsi="宋体"/>
          <w:bCs/>
          <w:color w:val="auto"/>
          <w:sz w:val="24"/>
          <w:highlight w:val="none"/>
          <w:lang w:eastAsia="zh-CN"/>
        </w:rPr>
        <w:t>因</w:t>
      </w:r>
      <w:r>
        <w:rPr>
          <w:rFonts w:hAnsi="宋体"/>
          <w:bCs/>
          <w:color w:val="auto"/>
          <w:sz w:val="24"/>
          <w:highlight w:val="none"/>
        </w:rPr>
        <w:t>产品</w:t>
      </w:r>
      <w:r>
        <w:rPr>
          <w:rFonts w:hint="eastAsia" w:hAnsi="宋体"/>
          <w:bCs/>
          <w:color w:val="auto"/>
          <w:sz w:val="24"/>
          <w:highlight w:val="none"/>
          <w:lang w:eastAsia="zh-CN"/>
        </w:rPr>
        <w:t>的使用</w:t>
      </w:r>
      <w:r>
        <w:rPr>
          <w:rFonts w:hint="eastAsia" w:hAnsi="宋体"/>
          <w:bCs/>
          <w:color w:val="auto"/>
          <w:sz w:val="24"/>
          <w:highlight w:val="none"/>
        </w:rPr>
        <w:t>发生不良事件</w:t>
      </w:r>
      <w:r>
        <w:rPr>
          <w:rFonts w:hAnsi="宋体"/>
          <w:bCs/>
          <w:color w:val="auto"/>
          <w:sz w:val="24"/>
          <w:highlight w:val="none"/>
        </w:rPr>
        <w:t>造成的医疗事故及纠纷，由供货</w:t>
      </w:r>
      <w:r>
        <w:rPr>
          <w:rFonts w:hint="eastAsia" w:hAnsi="宋体"/>
          <w:bCs/>
          <w:color w:val="auto"/>
          <w:sz w:val="24"/>
          <w:highlight w:val="none"/>
        </w:rPr>
        <w:t>商</w:t>
      </w:r>
      <w:r>
        <w:rPr>
          <w:rFonts w:hAnsi="宋体"/>
          <w:bCs/>
          <w:color w:val="auto"/>
          <w:sz w:val="24"/>
          <w:highlight w:val="none"/>
        </w:rPr>
        <w:t>负责并承担财产损失赔偿责任</w:t>
      </w:r>
      <w:r>
        <w:rPr>
          <w:rFonts w:hint="eastAsia" w:hAnsi="宋体"/>
          <w:bCs/>
          <w:color w:val="auto"/>
          <w:sz w:val="24"/>
          <w:highlight w:val="none"/>
        </w:rPr>
        <w:t>，及经医患双方调解的费用赔付；若涉及产品质量鉴定，由供货商负责委托相关部门进行。</w:t>
      </w:r>
    </w:p>
    <w:p>
      <w:pPr>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11</w:t>
      </w:r>
      <w:r>
        <w:rPr>
          <w:rFonts w:hint="eastAsia" w:ascii="宋体" w:hAnsi="宋体"/>
          <w:color w:val="auto"/>
          <w:sz w:val="24"/>
        </w:rPr>
        <w:t>、付款方式：按医院现有的</w:t>
      </w:r>
      <w:r>
        <w:rPr>
          <w:rFonts w:hint="eastAsia" w:ascii="宋体" w:hAnsi="宋体"/>
          <w:color w:val="auto"/>
          <w:sz w:val="24"/>
          <w:lang w:val="en-US" w:eastAsia="zh-CN"/>
        </w:rPr>
        <w:t>医用</w:t>
      </w:r>
      <w:r>
        <w:rPr>
          <w:rFonts w:hint="eastAsia" w:ascii="宋体" w:hAnsi="宋体"/>
          <w:color w:val="auto"/>
          <w:sz w:val="24"/>
          <w:lang w:eastAsia="zh-CN"/>
        </w:rPr>
        <w:t>耗材</w:t>
      </w:r>
      <w:r>
        <w:rPr>
          <w:rFonts w:hint="eastAsia" w:ascii="宋体" w:hAnsi="宋体"/>
          <w:color w:val="auto"/>
          <w:sz w:val="24"/>
        </w:rPr>
        <w:t>付款方式执行。</w:t>
      </w:r>
    </w:p>
    <w:p>
      <w:pPr>
        <w:spacing w:line="400" w:lineRule="exact"/>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、交货地点：</w:t>
      </w:r>
      <w:r>
        <w:rPr>
          <w:rFonts w:hint="eastAsia" w:ascii="宋体" w:hAnsi="宋体"/>
          <w:color w:val="auto"/>
          <w:sz w:val="24"/>
          <w:lang w:val="en-US" w:eastAsia="zh-CN"/>
        </w:rPr>
        <w:t>剑阁</w:t>
      </w:r>
      <w:r>
        <w:rPr>
          <w:rFonts w:hint="eastAsia" w:ascii="宋体" w:hAnsi="宋体"/>
          <w:color w:val="auto"/>
          <w:sz w:val="24"/>
          <w:lang w:eastAsia="zh-CN"/>
        </w:rPr>
        <w:t>县</w:t>
      </w:r>
      <w:r>
        <w:rPr>
          <w:rFonts w:hint="eastAsia" w:ascii="宋体" w:hAnsi="宋体"/>
          <w:color w:val="auto"/>
          <w:sz w:val="24"/>
        </w:rPr>
        <w:t>人民医院指定地点，验收方法：按医院对耗材的验收制度进行验收。</w:t>
      </w:r>
    </w:p>
    <w:p>
      <w:pPr>
        <w:spacing w:line="420" w:lineRule="exact"/>
        <w:ind w:firstLine="482" w:firstLineChars="200"/>
        <w:rPr>
          <w:rFonts w:hint="eastAsia" w:ascii="宋体" w:hAnsi="宋体"/>
          <w:b/>
          <w:color w:val="auto"/>
          <w:sz w:val="24"/>
        </w:rPr>
      </w:pPr>
      <w:r>
        <w:rPr>
          <w:rFonts w:hint="eastAsia" w:ascii="宋体" w:hAnsi="宋体"/>
          <w:b/>
          <w:color w:val="auto"/>
          <w:sz w:val="24"/>
        </w:rPr>
        <w:t>四、其他事项</w:t>
      </w:r>
    </w:p>
    <w:p>
      <w:pPr>
        <w:spacing w:line="420" w:lineRule="exact"/>
        <w:ind w:firstLine="480" w:firstLineChars="200"/>
        <w:rPr>
          <w:rFonts w:hint="eastAsia" w:ascii="宋体" w:hAnsi="宋体"/>
          <w:color w:val="auto"/>
          <w:sz w:val="24"/>
        </w:rPr>
      </w:pPr>
      <w:r>
        <w:rPr>
          <w:rFonts w:hint="eastAsia" w:ascii="宋体" w:hAnsi="宋体"/>
          <w:color w:val="auto"/>
          <w:sz w:val="24"/>
        </w:rPr>
        <w:t>1、本次成交</w:t>
      </w:r>
      <w:r>
        <w:rPr>
          <w:rFonts w:hint="eastAsia" w:ascii="宋体" w:hAnsi="宋体"/>
          <w:color w:val="auto"/>
          <w:sz w:val="24"/>
          <w:lang w:eastAsia="zh-CN"/>
        </w:rPr>
        <w:t>供应商</w:t>
      </w:r>
      <w:r>
        <w:rPr>
          <w:rFonts w:hint="eastAsia" w:ascii="宋体" w:hAnsi="宋体"/>
          <w:color w:val="auto"/>
          <w:sz w:val="24"/>
        </w:rPr>
        <w:t>将在</w:t>
      </w:r>
      <w:r>
        <w:rPr>
          <w:rFonts w:hint="eastAsia" w:ascii="宋体" w:hAnsi="宋体"/>
          <w:color w:val="auto"/>
          <w:sz w:val="24"/>
          <w:lang w:val="en-US" w:eastAsia="zh-CN"/>
        </w:rPr>
        <w:t>剑阁</w:t>
      </w:r>
      <w:r>
        <w:rPr>
          <w:rFonts w:hint="eastAsia" w:ascii="宋体" w:hAnsi="宋体"/>
          <w:color w:val="auto"/>
          <w:sz w:val="24"/>
          <w:lang w:eastAsia="zh-CN"/>
        </w:rPr>
        <w:t>县</w:t>
      </w:r>
      <w:r>
        <w:rPr>
          <w:rFonts w:hint="eastAsia" w:ascii="宋体" w:hAnsi="宋体"/>
          <w:color w:val="auto"/>
          <w:sz w:val="24"/>
        </w:rPr>
        <w:t>人民医院官网上以公告形式发布。</w:t>
      </w:r>
    </w:p>
    <w:p>
      <w:pPr>
        <w:spacing w:line="420" w:lineRule="exact"/>
        <w:ind w:firstLine="480" w:firstLineChars="200"/>
        <w:rPr>
          <w:rFonts w:hint="eastAsia"/>
          <w:color w:val="auto"/>
          <w:sz w:val="24"/>
        </w:rPr>
      </w:pPr>
      <w:r>
        <w:rPr>
          <w:rFonts w:hint="eastAsia"/>
          <w:color w:val="auto"/>
          <w:sz w:val="24"/>
        </w:rPr>
        <w:t>2、若确定的成交供应商不能履约或出现虚假应标，则限制其三年内不得参与我院的任何采购活动。</w:t>
      </w:r>
    </w:p>
    <w:p>
      <w:pPr>
        <w:spacing w:line="420" w:lineRule="exact"/>
        <w:ind w:firstLine="480" w:firstLineChars="200"/>
        <w:rPr>
          <w:rFonts w:hint="eastAsia"/>
          <w:color w:val="auto"/>
          <w:sz w:val="24"/>
        </w:rPr>
      </w:pPr>
    </w:p>
    <w:p>
      <w:pPr>
        <w:numPr>
          <w:ilvl w:val="0"/>
          <w:numId w:val="8"/>
        </w:numPr>
        <w:spacing w:line="44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评审程序和成交标准</w:t>
      </w:r>
    </w:p>
    <w:p>
      <w:pPr>
        <w:numPr>
          <w:ilvl w:val="0"/>
          <w:numId w:val="0"/>
        </w:numPr>
        <w:spacing w:line="440" w:lineRule="exact"/>
        <w:jc w:val="both"/>
        <w:rPr>
          <w:rFonts w:hint="eastAsia" w:ascii="仿宋_GB2312" w:hAnsi="宋体" w:eastAsia="仿宋_GB2312"/>
          <w:b/>
          <w:color w:val="auto"/>
          <w:sz w:val="32"/>
          <w:szCs w:val="32"/>
        </w:rPr>
      </w:pPr>
    </w:p>
    <w:p>
      <w:pPr>
        <w:autoSpaceDE w:val="0"/>
        <w:autoSpaceDN w:val="0"/>
        <w:adjustRightInd w:val="0"/>
        <w:spacing w:line="44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一、评审程序</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eastAsia="zh-CN"/>
        </w:rPr>
        <w:t>报价</w:t>
      </w:r>
      <w:r>
        <w:rPr>
          <w:rFonts w:hint="eastAsia" w:ascii="宋体" w:hAnsi="宋体" w:cs="宋体"/>
          <w:color w:val="auto"/>
          <w:kern w:val="0"/>
          <w:sz w:val="24"/>
        </w:rPr>
        <w:t>供应商递交响应文件截止时间结束后，采购人依据相关管理规定成立并组织评审小组对递交响应文件的</w:t>
      </w:r>
      <w:r>
        <w:rPr>
          <w:rFonts w:hint="eastAsia" w:ascii="宋体" w:hAnsi="宋体" w:cs="宋体"/>
          <w:color w:val="auto"/>
          <w:kern w:val="0"/>
          <w:sz w:val="24"/>
          <w:lang w:eastAsia="zh-CN"/>
        </w:rPr>
        <w:t>报价</w:t>
      </w:r>
      <w:r>
        <w:rPr>
          <w:rFonts w:hint="eastAsia" w:ascii="宋体" w:hAnsi="宋体" w:cs="宋体"/>
          <w:color w:val="auto"/>
          <w:kern w:val="0"/>
          <w:sz w:val="24"/>
        </w:rPr>
        <w:t>供应商进行资格审查和符合审查。</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CN"/>
        </w:rPr>
        <w:t>报价</w:t>
      </w:r>
      <w:r>
        <w:rPr>
          <w:rFonts w:hint="eastAsia" w:ascii="宋体" w:hAnsi="宋体" w:cs="宋体"/>
          <w:color w:val="auto"/>
          <w:kern w:val="0"/>
          <w:sz w:val="24"/>
        </w:rPr>
        <w:t>供应商资格审查的范围不能超过本采购文件中对</w:t>
      </w:r>
      <w:r>
        <w:rPr>
          <w:rFonts w:hint="eastAsia" w:ascii="宋体" w:hAnsi="宋体" w:cs="宋体"/>
          <w:color w:val="auto"/>
          <w:kern w:val="0"/>
          <w:sz w:val="24"/>
          <w:lang w:eastAsia="zh-CN"/>
        </w:rPr>
        <w:t>报价</w:t>
      </w:r>
      <w:r>
        <w:rPr>
          <w:rFonts w:hint="eastAsia" w:ascii="宋体" w:hAnsi="宋体" w:cs="宋体"/>
          <w:color w:val="auto"/>
          <w:kern w:val="0"/>
          <w:sz w:val="24"/>
        </w:rPr>
        <w:t>供应商的资格条件要求。</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eastAsia="zh-CN"/>
        </w:rPr>
        <w:t>报价</w:t>
      </w:r>
      <w:r>
        <w:rPr>
          <w:rFonts w:hint="eastAsia" w:ascii="宋体" w:hAnsi="宋体" w:cs="宋体"/>
          <w:color w:val="auto"/>
          <w:kern w:val="0"/>
          <w:sz w:val="24"/>
        </w:rPr>
        <w:t>供应商资格审查结束后，评审小组按照采购文件的规定对通过资格审查的</w:t>
      </w:r>
      <w:r>
        <w:rPr>
          <w:rFonts w:hint="eastAsia" w:ascii="宋体" w:hAnsi="宋体" w:cs="宋体"/>
          <w:color w:val="auto"/>
          <w:kern w:val="0"/>
          <w:sz w:val="24"/>
          <w:lang w:eastAsia="zh-CN"/>
        </w:rPr>
        <w:t>报价</w:t>
      </w:r>
      <w:r>
        <w:rPr>
          <w:rFonts w:hint="eastAsia" w:ascii="宋体" w:hAnsi="宋体" w:cs="宋体"/>
          <w:color w:val="auto"/>
          <w:kern w:val="0"/>
          <w:sz w:val="24"/>
        </w:rPr>
        <w:t>供应商进行符合审查，对所响应的项目技术、服务和其他要求进行评审。</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kern w:val="0"/>
          <w:sz w:val="24"/>
          <w:lang w:eastAsia="zh-CN"/>
        </w:rPr>
        <w:t>报价</w:t>
      </w:r>
      <w:r>
        <w:rPr>
          <w:rFonts w:hint="eastAsia" w:ascii="宋体" w:hAnsi="宋体" w:cs="宋体"/>
          <w:color w:val="auto"/>
          <w:kern w:val="0"/>
          <w:sz w:val="24"/>
        </w:rPr>
        <w:t>供应商资格审查和符合审查结束后，评审小组出具资格审查和符合审查报告，对没有通过资格审查和符合审查的供应商，评审小组应当在资格审查和符合审查报告中写明原因。</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5、采购人对通过和未通过资格审查及符合审查的</w:t>
      </w:r>
      <w:r>
        <w:rPr>
          <w:rFonts w:hint="eastAsia" w:ascii="宋体" w:hAnsi="宋体" w:cs="宋体"/>
          <w:color w:val="auto"/>
          <w:kern w:val="0"/>
          <w:sz w:val="24"/>
          <w:lang w:eastAsia="zh-CN"/>
        </w:rPr>
        <w:t>报价</w:t>
      </w:r>
      <w:r>
        <w:rPr>
          <w:rFonts w:hint="eastAsia" w:ascii="宋体" w:hAnsi="宋体" w:cs="宋体"/>
          <w:color w:val="auto"/>
          <w:kern w:val="0"/>
          <w:sz w:val="24"/>
        </w:rPr>
        <w:t>供应商名单向所有递交响应文件的</w:t>
      </w:r>
      <w:r>
        <w:rPr>
          <w:rFonts w:hint="eastAsia" w:ascii="宋体" w:hAnsi="宋体" w:cs="宋体"/>
          <w:color w:val="auto"/>
          <w:kern w:val="0"/>
          <w:sz w:val="24"/>
          <w:lang w:eastAsia="zh-CN"/>
        </w:rPr>
        <w:t>报价</w:t>
      </w:r>
      <w:r>
        <w:rPr>
          <w:rFonts w:hint="eastAsia" w:ascii="宋体" w:hAnsi="宋体" w:cs="宋体"/>
          <w:color w:val="auto"/>
          <w:kern w:val="0"/>
          <w:sz w:val="24"/>
        </w:rPr>
        <w:t>供应商当场宣布。</w:t>
      </w:r>
    </w:p>
    <w:p>
      <w:pPr>
        <w:autoSpaceDE w:val="0"/>
        <w:autoSpaceDN w:val="0"/>
        <w:adjustRightInd w:val="0"/>
        <w:spacing w:line="44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二、成交标准</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1、本项目由采购人评审小组直接确定成交供应商。</w:t>
      </w:r>
    </w:p>
    <w:p>
      <w:pPr>
        <w:autoSpaceDE w:val="0"/>
        <w:autoSpaceDN w:val="0"/>
        <w:adjustRightIn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、评审小组根据“完全符合采购需求，质量和服务相等”的原则现场确定成交供应商。</w:t>
      </w:r>
      <w:r>
        <w:rPr>
          <w:rFonts w:hint="eastAsia" w:ascii="宋体" w:hAnsi="宋体" w:cs="宋体"/>
          <w:color w:val="auto"/>
          <w:kern w:val="0"/>
          <w:sz w:val="24"/>
          <w:lang w:eastAsia="zh-CN"/>
        </w:rPr>
        <w:t>报价</w:t>
      </w:r>
      <w:r>
        <w:rPr>
          <w:rFonts w:hint="eastAsia" w:ascii="宋体" w:hAnsi="宋体" w:cs="宋体"/>
          <w:color w:val="auto"/>
          <w:kern w:val="0"/>
          <w:sz w:val="24"/>
        </w:rPr>
        <w:t>供应商响应文件满足或者高于采购文件规定的采购项目最低要求时，即视同供应商响应文件符合采购需求、质量和服务相等。</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kern w:val="0"/>
          <w:sz w:val="24"/>
          <w:lang w:val="en-US" w:eastAsia="zh-CN"/>
        </w:rPr>
        <w:t>3、</w:t>
      </w:r>
      <w:r>
        <w:rPr>
          <w:rFonts w:hint="eastAsia" w:ascii="宋体" w:hAnsi="宋体" w:cs="宋体"/>
          <w:color w:val="auto"/>
          <w:kern w:val="0"/>
          <w:sz w:val="24"/>
        </w:rPr>
        <w:t>属阳光集中采购挂网产品者按照上月末</w:t>
      </w:r>
      <w:r>
        <w:rPr>
          <w:rFonts w:hint="eastAsia" w:ascii="宋体" w:hAnsi="宋体" w:cs="宋体"/>
          <w:color w:val="auto"/>
          <w:kern w:val="0"/>
          <w:sz w:val="24"/>
          <w:lang w:eastAsia="zh-CN"/>
        </w:rPr>
        <w:t>最低采购价统一</w:t>
      </w:r>
      <w:r>
        <w:rPr>
          <w:rFonts w:hint="eastAsia" w:ascii="宋体" w:hAnsi="宋体" w:cs="宋体"/>
          <w:color w:val="auto"/>
          <w:kern w:val="0"/>
          <w:sz w:val="24"/>
        </w:rPr>
        <w:t>下浮比例从高到低排序，下浮比例相同者，按照实际报价从低到高排序；非</w:t>
      </w:r>
      <w:r>
        <w:rPr>
          <w:rFonts w:hint="eastAsia" w:ascii="宋体" w:hAnsi="宋体" w:cs="宋体"/>
          <w:color w:val="auto"/>
          <w:kern w:val="0"/>
          <w:sz w:val="24"/>
          <w:lang w:val="en-US" w:eastAsia="zh-CN"/>
        </w:rPr>
        <w:t>集中</w:t>
      </w:r>
      <w:r>
        <w:rPr>
          <w:rFonts w:hint="eastAsia" w:ascii="宋体" w:hAnsi="宋体" w:cs="宋体"/>
          <w:color w:val="auto"/>
          <w:kern w:val="0"/>
          <w:sz w:val="24"/>
        </w:rPr>
        <w:t>采购挂网产品按照实际报价从低到高排序</w:t>
      </w:r>
      <w:r>
        <w:rPr>
          <w:rFonts w:hint="eastAsia" w:ascii="宋体" w:hAnsi="宋体" w:cs="宋体"/>
          <w:color w:val="auto"/>
          <w:kern w:val="0"/>
          <w:sz w:val="24"/>
          <w:lang w:eastAsia="zh-CN"/>
        </w:rPr>
        <w:t>。</w:t>
      </w:r>
      <w:r>
        <w:rPr>
          <w:rFonts w:hint="eastAsia" w:ascii="宋体" w:hAnsi="宋体" w:eastAsia="宋体" w:cs="宋体"/>
          <w:color w:val="auto"/>
          <w:sz w:val="24"/>
          <w:szCs w:val="24"/>
        </w:rPr>
        <w:t>完全符合采购要求的报价供应商不足三家者，评审小组可组织完全符合采购要求的供应商进行价格谈判后直接确定成交供应商。</w:t>
      </w:r>
      <w:bookmarkStart w:id="2" w:name="_GoBack"/>
      <w:bookmarkEnd w:id="2"/>
    </w:p>
    <w:p>
      <w:pPr>
        <w:autoSpaceDE w:val="0"/>
        <w:autoSpaceDN w:val="0"/>
        <w:adjustRightInd w:val="0"/>
        <w:spacing w:line="440" w:lineRule="exact"/>
        <w:ind w:firstLine="480" w:firstLineChars="200"/>
        <w:rPr>
          <w:rFonts w:hint="eastAsia" w:ascii="宋体" w:hAnsi="宋体" w:cs="宋体"/>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若采购人认为该报价仍较高，可组织报价人进行价格谈判，若</w:t>
      </w:r>
      <w:r>
        <w:rPr>
          <w:rFonts w:hint="eastAsia" w:ascii="宋体" w:hAnsi="宋体" w:cs="宋体"/>
          <w:kern w:val="0"/>
          <w:sz w:val="24"/>
        </w:rPr>
        <w:t>达不到一致谈判意见，采购认可重新组织采购。</w:t>
      </w:r>
    </w:p>
    <w:p>
      <w:pPr>
        <w:autoSpaceDE w:val="0"/>
        <w:autoSpaceDN w:val="0"/>
        <w:adjustRightInd w:val="0"/>
        <w:spacing w:line="440" w:lineRule="exact"/>
        <w:ind w:firstLine="480" w:firstLineChars="200"/>
        <w:rPr>
          <w:rFonts w:hint="eastAsia" w:ascii="宋体" w:hAnsi="宋体"/>
          <w:sz w:val="24"/>
        </w:rPr>
      </w:pPr>
      <w:r>
        <w:rPr>
          <w:rFonts w:hint="eastAsia" w:ascii="宋体" w:hAnsi="宋体" w:cs="宋体"/>
          <w:kern w:val="0"/>
          <w:sz w:val="24"/>
          <w:lang w:val="en-US" w:eastAsia="zh-CN"/>
        </w:rPr>
        <w:t>5、</w:t>
      </w:r>
      <w:r>
        <w:rPr>
          <w:rFonts w:hint="eastAsia" w:ascii="宋体" w:hAnsi="宋体"/>
          <w:sz w:val="24"/>
        </w:rPr>
        <w:t>当排名第一的供应商不能履约时，采购人可以选择由排名第二的候选供应商作为成交供应商，以此类推，如排名前三名的供应商均不能履约时，本次采购无效，采购人可重新组织采购。</w:t>
      </w:r>
    </w:p>
    <w:p>
      <w:pPr>
        <w:autoSpaceDE w:val="0"/>
        <w:autoSpaceDN w:val="0"/>
        <w:adjustRightInd w:val="0"/>
        <w:spacing w:line="440" w:lineRule="exact"/>
        <w:ind w:firstLine="480" w:firstLineChars="200"/>
        <w:rPr>
          <w:rFonts w:hint="eastAsia" w:ascii="宋体" w:hAnsi="宋体"/>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ind w:firstLine="643" w:firstLineChars="200"/>
        <w:textAlignment w:val="auto"/>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 xml:space="preserve">第四章    </w:t>
      </w:r>
      <w:r>
        <w:rPr>
          <w:rFonts w:hint="eastAsia" w:ascii="仿宋_GB2312" w:hAnsi="宋体" w:eastAsia="仿宋_GB2312"/>
          <w:b/>
          <w:color w:val="auto"/>
          <w:sz w:val="32"/>
          <w:szCs w:val="32"/>
          <w:lang w:eastAsia="zh-CN"/>
        </w:rPr>
        <w:t>报价供应商</w:t>
      </w:r>
      <w:r>
        <w:rPr>
          <w:rFonts w:hint="eastAsia" w:ascii="仿宋_GB2312" w:hAnsi="宋体" w:eastAsia="仿宋_GB2312"/>
          <w:b/>
          <w:color w:val="auto"/>
          <w:sz w:val="32"/>
          <w:szCs w:val="32"/>
        </w:rPr>
        <w:t>应当提供的资格、资质性及其他类似效力要求的相关证明材料</w:t>
      </w:r>
    </w:p>
    <w:p>
      <w:pPr>
        <w:autoSpaceDE w:val="0"/>
        <w:autoSpaceDN w:val="0"/>
        <w:adjustRightInd w:val="0"/>
        <w:spacing w:line="440" w:lineRule="exact"/>
        <w:ind w:firstLine="480" w:firstLineChars="200"/>
        <w:rPr>
          <w:rFonts w:hint="eastAsia" w:ascii="宋体" w:hAnsi="宋体"/>
          <w:color w:val="auto"/>
          <w:sz w:val="24"/>
        </w:rPr>
      </w:pPr>
    </w:p>
    <w:p>
      <w:pPr>
        <w:autoSpaceDE w:val="0"/>
        <w:autoSpaceDN w:val="0"/>
        <w:adjustRightInd w:val="0"/>
        <w:spacing w:line="440" w:lineRule="exact"/>
        <w:ind w:firstLine="480" w:firstLineChars="200"/>
        <w:rPr>
          <w:rFonts w:hint="eastAsia" w:ascii="宋体" w:hAnsi="宋体"/>
          <w:color w:val="auto"/>
          <w:sz w:val="24"/>
        </w:rPr>
      </w:pPr>
      <w:r>
        <w:rPr>
          <w:rFonts w:hint="eastAsia" w:ascii="宋体" w:hAnsi="宋体"/>
          <w:color w:val="auto"/>
          <w:sz w:val="24"/>
        </w:rPr>
        <w:t>1、营业执照、税务登记证及组织机构代码证或“三证合一”的营业执照。</w:t>
      </w:r>
    </w:p>
    <w:p>
      <w:pPr>
        <w:spacing w:line="440" w:lineRule="exact"/>
        <w:ind w:firstLine="480" w:firstLineChars="200"/>
        <w:rPr>
          <w:rFonts w:hint="eastAsia" w:ascii="宋体" w:hAnsi="宋体"/>
          <w:color w:val="auto"/>
          <w:sz w:val="24"/>
        </w:rPr>
      </w:pPr>
      <w:r>
        <w:rPr>
          <w:rFonts w:hint="eastAsia" w:ascii="宋体" w:hAnsi="宋体"/>
          <w:color w:val="auto"/>
          <w:sz w:val="24"/>
        </w:rPr>
        <w:t>2、法定代表人授权书原件（格式见第五章报价文件格式一），并附法定代表人及授权代表身份证复印件。</w:t>
      </w:r>
    </w:p>
    <w:p>
      <w:pPr>
        <w:spacing w:line="440" w:lineRule="exact"/>
        <w:ind w:firstLine="480" w:firstLineChars="200"/>
        <w:rPr>
          <w:rFonts w:hint="eastAsia" w:ascii="宋体" w:hAnsi="宋体"/>
          <w:bCs/>
          <w:color w:val="auto"/>
          <w:sz w:val="24"/>
        </w:rPr>
      </w:pPr>
      <w:r>
        <w:rPr>
          <w:rFonts w:hint="eastAsia" w:ascii="宋体" w:hAnsi="宋体"/>
          <w:color w:val="auto"/>
          <w:sz w:val="24"/>
        </w:rPr>
        <w:t>3、</w:t>
      </w:r>
      <w:r>
        <w:rPr>
          <w:rFonts w:hint="eastAsia" w:ascii="宋体" w:hAnsi="宋体" w:cs="宋体"/>
          <w:color w:val="auto"/>
          <w:sz w:val="24"/>
        </w:rPr>
        <w:t>相关有效的医疗器械生产或经营企业许可证或备案证明文件及产品注册证（含登记表或制造认可表）复印件</w:t>
      </w:r>
      <w:r>
        <w:rPr>
          <w:rFonts w:hint="eastAsia" w:ascii="宋体" w:hAnsi="宋体"/>
          <w:bCs/>
          <w:color w:val="auto"/>
          <w:sz w:val="24"/>
        </w:rPr>
        <w:t>。</w:t>
      </w:r>
    </w:p>
    <w:p>
      <w:pPr>
        <w:spacing w:line="420" w:lineRule="exact"/>
        <w:ind w:firstLine="480" w:firstLineChars="200"/>
        <w:rPr>
          <w:rFonts w:hint="eastAsia" w:ascii="宋体" w:hAnsi="宋体" w:eastAsia="宋体"/>
          <w:color w:val="auto"/>
          <w:sz w:val="24"/>
          <w:lang w:eastAsia="zh-CN"/>
        </w:rPr>
      </w:pPr>
      <w:r>
        <w:rPr>
          <w:rFonts w:hint="eastAsia" w:ascii="宋体" w:hAnsi="宋体"/>
          <w:color w:val="auto"/>
          <w:sz w:val="24"/>
        </w:rPr>
        <w:t>4、</w:t>
      </w:r>
      <w:r>
        <w:rPr>
          <w:rFonts w:hint="eastAsia" w:ascii="宋体" w:hAnsi="宋体"/>
          <w:color w:val="auto"/>
          <w:sz w:val="24"/>
          <w:lang w:eastAsia="zh-CN"/>
        </w:rPr>
        <w:t>阳光挂网产品报价供应商</w:t>
      </w:r>
      <w:r>
        <w:rPr>
          <w:rFonts w:hint="eastAsia" w:ascii="宋体" w:hAnsi="宋体"/>
          <w:color w:val="auto"/>
          <w:sz w:val="24"/>
        </w:rPr>
        <w:t>提供</w:t>
      </w:r>
      <w:r>
        <w:rPr>
          <w:rFonts w:hint="eastAsia"/>
          <w:color w:val="auto"/>
          <w:sz w:val="24"/>
          <w:lang w:eastAsia="zh-CN"/>
        </w:rPr>
        <w:t>四川省体外诊断试剂及耗材集中挂网阳光采购系统及</w:t>
      </w:r>
      <w:r>
        <w:rPr>
          <w:rFonts w:hint="eastAsia" w:ascii="宋体" w:hAnsi="宋体" w:cs="宋体"/>
          <w:color w:val="auto"/>
          <w:kern w:val="0"/>
          <w:sz w:val="24"/>
          <w:lang w:eastAsia="zh-CN"/>
        </w:rPr>
        <w:t>四川省体外诊断试剂阳光采购系统</w:t>
      </w:r>
      <w:r>
        <w:rPr>
          <w:rFonts w:hint="eastAsia" w:ascii="宋体" w:hAnsi="宋体"/>
          <w:color w:val="auto"/>
          <w:sz w:val="24"/>
          <w:lang w:eastAsia="zh-CN"/>
        </w:rPr>
        <w:t>报价供应商</w:t>
      </w:r>
      <w:r>
        <w:rPr>
          <w:rFonts w:hint="eastAsia" w:ascii="宋体" w:hAnsi="宋体"/>
          <w:color w:val="auto"/>
          <w:sz w:val="24"/>
        </w:rPr>
        <w:t>的配送资格截图</w:t>
      </w:r>
      <w:r>
        <w:rPr>
          <w:rFonts w:hint="eastAsia" w:ascii="宋体" w:hAnsi="宋体"/>
          <w:color w:val="auto"/>
          <w:sz w:val="24"/>
          <w:lang w:eastAsia="zh-CN"/>
        </w:rPr>
        <w:t>。</w:t>
      </w:r>
    </w:p>
    <w:p>
      <w:pPr>
        <w:spacing w:line="420" w:lineRule="exact"/>
        <w:ind w:firstLine="480" w:firstLineChars="200"/>
        <w:rPr>
          <w:rFonts w:hint="eastAsia" w:ascii="宋体" w:hAnsi="宋体"/>
          <w:color w:val="auto"/>
          <w:sz w:val="24"/>
        </w:rPr>
      </w:pPr>
      <w:r>
        <w:rPr>
          <w:rFonts w:hint="eastAsia" w:ascii="宋体" w:hAnsi="宋体"/>
          <w:color w:val="auto"/>
          <w:sz w:val="24"/>
          <w:lang w:val="en-US" w:eastAsia="zh-CN"/>
        </w:rPr>
        <w:t>5、阳光挂网的体外诊断试剂及耗材</w:t>
      </w:r>
      <w:r>
        <w:rPr>
          <w:rFonts w:hint="eastAsia" w:ascii="宋体" w:hAnsi="宋体"/>
          <w:color w:val="auto"/>
          <w:sz w:val="24"/>
          <w:lang w:eastAsia="zh-CN"/>
        </w:rPr>
        <w:t>提供</w:t>
      </w:r>
      <w:r>
        <w:rPr>
          <w:rFonts w:hint="eastAsia"/>
          <w:color w:val="auto"/>
          <w:sz w:val="24"/>
        </w:rPr>
        <w:t>截止上月末全省医疗机构最低采购</w:t>
      </w:r>
      <w:r>
        <w:rPr>
          <w:rFonts w:hint="eastAsia"/>
          <w:color w:val="auto"/>
          <w:sz w:val="24"/>
          <w:lang w:eastAsia="zh-CN"/>
        </w:rPr>
        <w:t>价</w:t>
      </w:r>
      <w:r>
        <w:rPr>
          <w:rFonts w:hint="eastAsia" w:ascii="宋体" w:hAnsi="宋体"/>
          <w:color w:val="auto"/>
          <w:sz w:val="24"/>
        </w:rPr>
        <w:t>挂网截图及挂网流水号</w:t>
      </w:r>
      <w:r>
        <w:rPr>
          <w:rFonts w:hint="eastAsia" w:ascii="宋体" w:hAnsi="宋体"/>
          <w:color w:val="auto"/>
          <w:sz w:val="24"/>
          <w:lang w:eastAsia="zh-CN"/>
        </w:rPr>
        <w:t>，阳光挂网的体外诊断试剂提供报价当月全省医疗机构平均采购价挂网截图及挂网流水号</w:t>
      </w:r>
      <w:r>
        <w:rPr>
          <w:rFonts w:hint="eastAsia" w:ascii="宋体" w:hAnsi="宋体"/>
          <w:color w:val="auto"/>
          <w:sz w:val="24"/>
        </w:rPr>
        <w:t>。</w:t>
      </w:r>
    </w:p>
    <w:p>
      <w:pPr>
        <w:spacing w:line="420" w:lineRule="exact"/>
        <w:ind w:firstLine="480" w:firstLineChars="200"/>
        <w:rPr>
          <w:rFonts w:hint="eastAsia" w:ascii="宋体" w:hAnsi="宋体" w:eastAsia="宋体"/>
          <w:color w:val="auto"/>
          <w:sz w:val="24"/>
          <w:lang w:val="en-US" w:eastAsia="zh-CN"/>
        </w:rPr>
      </w:pPr>
      <w:r>
        <w:rPr>
          <w:rFonts w:hint="eastAsia" w:ascii="宋体" w:hAnsi="宋体"/>
          <w:color w:val="auto"/>
          <w:sz w:val="24"/>
          <w:lang w:val="en-US" w:eastAsia="zh-CN"/>
        </w:rPr>
        <w:t>6、非阳光挂网产品提供省内其他三级医院销售发票复印件或销售合同复印件。</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、在参加本次政府采购活动前三年内，在经营活动中没有重大违法违规记录的承诺函；（原件，格式自拟）。</w:t>
      </w:r>
    </w:p>
    <w:p>
      <w:pPr>
        <w:spacing w:line="420" w:lineRule="exact"/>
        <w:ind w:firstLine="480" w:firstLineChars="200"/>
        <w:rPr>
          <w:rFonts w:hint="eastAsia"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、提供对所报价产品的售后服务承诺书原件1份。</w:t>
      </w:r>
    </w:p>
    <w:p>
      <w:pPr>
        <w:spacing w:line="420" w:lineRule="exact"/>
        <w:ind w:firstLine="480" w:firstLineChars="200"/>
        <w:rPr>
          <w:rFonts w:hint="eastAsia" w:ascii="宋体" w:hAnsi="宋体" w:eastAsia="宋体"/>
          <w:color w:val="auto"/>
          <w:sz w:val="24"/>
          <w:lang w:val="en-US" w:eastAsia="zh-CN"/>
        </w:rPr>
      </w:pPr>
      <w:r>
        <w:rPr>
          <w:rFonts w:hint="eastAsia" w:ascii="宋体" w:hAnsi="宋体"/>
          <w:color w:val="auto"/>
          <w:sz w:val="24"/>
          <w:lang w:val="en-US" w:eastAsia="zh-CN"/>
        </w:rPr>
        <w:t>9、提供耗材适用相关设备检测使用的承诺书（原件，格式自拟）。</w:t>
      </w:r>
    </w:p>
    <w:p>
      <w:pPr>
        <w:spacing w:line="420" w:lineRule="exact"/>
        <w:ind w:firstLine="480" w:firstLineChars="200"/>
        <w:rPr>
          <w:rFonts w:hint="eastAsia" w:ascii="宋体" w:hAnsi="宋体"/>
          <w:color w:val="auto"/>
          <w:sz w:val="24"/>
        </w:rPr>
      </w:pPr>
      <w:r>
        <w:rPr>
          <w:rFonts w:hint="eastAsia" w:ascii="宋体" w:hAnsi="宋体"/>
          <w:color w:val="auto"/>
          <w:sz w:val="24"/>
          <w:lang w:val="en-US" w:eastAsia="zh-CN"/>
        </w:rPr>
        <w:t>10</w:t>
      </w:r>
      <w:r>
        <w:rPr>
          <w:rFonts w:hint="eastAsia" w:ascii="宋体" w:hAnsi="宋体"/>
          <w:color w:val="auto"/>
          <w:sz w:val="24"/>
        </w:rPr>
        <w:t>、出具符合政府采购第二十二条规定及所提供资料真实性承诺函，若提供资料不实，则取消其配送资格。</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、以上要求</w:t>
      </w:r>
      <w:r>
        <w:rPr>
          <w:rFonts w:hint="eastAsia" w:ascii="宋体" w:hAnsi="宋体"/>
          <w:color w:val="auto"/>
          <w:sz w:val="24"/>
          <w:highlight w:val="none"/>
          <w:lang w:eastAsia="zh-CN"/>
        </w:rPr>
        <w:t>报价供应商</w:t>
      </w:r>
      <w:r>
        <w:rPr>
          <w:rFonts w:hint="eastAsia" w:ascii="宋体" w:hAnsi="宋体"/>
          <w:color w:val="auto"/>
          <w:sz w:val="24"/>
          <w:highlight w:val="none"/>
        </w:rPr>
        <w:t>提供的资格证明文件复印件的必须加盖</w:t>
      </w:r>
      <w:r>
        <w:rPr>
          <w:rFonts w:hint="eastAsia" w:ascii="宋体" w:hAnsi="宋体"/>
          <w:color w:val="auto"/>
          <w:sz w:val="24"/>
          <w:highlight w:val="none"/>
          <w:lang w:eastAsia="zh-CN"/>
        </w:rPr>
        <w:t>报价供应商</w:t>
      </w:r>
      <w:r>
        <w:rPr>
          <w:rFonts w:hint="eastAsia" w:ascii="宋体" w:hAnsi="宋体"/>
          <w:color w:val="auto"/>
          <w:sz w:val="24"/>
          <w:highlight w:val="none"/>
        </w:rPr>
        <w:t>印章（鲜章）。</w:t>
      </w:r>
    </w:p>
    <w:p>
      <w:pPr>
        <w:spacing w:line="440" w:lineRule="exact"/>
        <w:jc w:val="center"/>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p>
    <w:p>
      <w:pPr>
        <w:spacing w:line="44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第五章  供应商响应文件相关文书格式</w:t>
      </w:r>
    </w:p>
    <w:p>
      <w:pPr>
        <w:spacing w:line="440" w:lineRule="exact"/>
        <w:jc w:val="center"/>
        <w:rPr>
          <w:rFonts w:hint="eastAsia" w:ascii="仿宋_GB2312" w:hAnsi="华文楷体" w:eastAsia="仿宋_GB2312"/>
          <w:b/>
          <w:color w:val="auto"/>
          <w:sz w:val="32"/>
          <w:szCs w:val="32"/>
        </w:rPr>
      </w:pPr>
    </w:p>
    <w:p>
      <w:pPr>
        <w:spacing w:line="440" w:lineRule="exact"/>
        <w:jc w:val="center"/>
        <w:rPr>
          <w:rFonts w:hint="eastAsia" w:ascii="仿宋_GB2312" w:hAnsi="华文楷体" w:eastAsia="仿宋_GB2312"/>
          <w:b/>
          <w:color w:val="auto"/>
          <w:sz w:val="32"/>
          <w:szCs w:val="32"/>
        </w:rPr>
      </w:pPr>
      <w:r>
        <w:rPr>
          <w:rFonts w:hint="eastAsia" w:ascii="仿宋_GB2312" w:hAnsi="华文楷体" w:eastAsia="仿宋_GB2312"/>
          <w:b/>
          <w:color w:val="auto"/>
          <w:sz w:val="32"/>
          <w:szCs w:val="32"/>
        </w:rPr>
        <w:t>一、法定代表人授权书</w:t>
      </w:r>
    </w:p>
    <w:p>
      <w:pPr>
        <w:spacing w:line="440" w:lineRule="exact"/>
        <w:rPr>
          <w:rFonts w:hint="eastAsia" w:ascii="宋体" w:hAnsi="宋体"/>
          <w:color w:val="auto"/>
          <w:sz w:val="24"/>
        </w:rPr>
      </w:pPr>
      <w:r>
        <w:rPr>
          <w:rFonts w:hint="eastAsia" w:ascii="宋体" w:hAnsi="宋体"/>
          <w:color w:val="auto"/>
          <w:sz w:val="24"/>
          <w:lang w:val="en-US" w:eastAsia="zh-CN"/>
        </w:rPr>
        <w:t>剑阁</w:t>
      </w:r>
      <w:r>
        <w:rPr>
          <w:rFonts w:hint="eastAsia" w:ascii="宋体" w:hAnsi="宋体"/>
          <w:color w:val="auto"/>
          <w:sz w:val="24"/>
          <w:lang w:eastAsia="zh-CN"/>
        </w:rPr>
        <w:t>县</w:t>
      </w:r>
      <w:r>
        <w:rPr>
          <w:rFonts w:hint="eastAsia" w:ascii="宋体" w:hAnsi="宋体"/>
          <w:color w:val="auto"/>
          <w:sz w:val="24"/>
        </w:rPr>
        <w:t>人民医院：</w:t>
      </w:r>
    </w:p>
    <w:p>
      <w:pPr>
        <w:spacing w:line="440" w:lineRule="exact"/>
        <w:ind w:firstLine="480" w:firstLineChars="200"/>
        <w:rPr>
          <w:rFonts w:hint="eastAsia" w:ascii="宋体" w:hAnsi="宋体"/>
          <w:color w:val="auto"/>
          <w:sz w:val="24"/>
        </w:rPr>
      </w:pPr>
      <w:r>
        <w:rPr>
          <w:rFonts w:hint="eastAsia" w:ascii="宋体" w:hAnsi="宋体"/>
          <w:color w:val="auto"/>
          <w:sz w:val="24"/>
        </w:rPr>
        <w:t>本授权声明：</w:t>
      </w:r>
      <w:r>
        <w:rPr>
          <w:rFonts w:hint="eastAsia" w:ascii="宋体" w:hAnsi="宋体"/>
          <w:color w:val="auto"/>
          <w:sz w:val="24"/>
          <w:u w:val="single"/>
        </w:rPr>
        <w:t xml:space="preserve">                     </w:t>
      </w:r>
      <w:r>
        <w:rPr>
          <w:rFonts w:hint="eastAsia" w:ascii="宋体" w:hAnsi="宋体"/>
          <w:color w:val="auto"/>
          <w:sz w:val="24"/>
        </w:rPr>
        <w:t>（</w:t>
      </w:r>
      <w:r>
        <w:rPr>
          <w:rFonts w:hint="eastAsia" w:ascii="宋体" w:hAnsi="宋体"/>
          <w:color w:val="auto"/>
          <w:sz w:val="24"/>
          <w:lang w:eastAsia="zh-CN"/>
        </w:rPr>
        <w:t>报价供应商</w:t>
      </w:r>
      <w:r>
        <w:rPr>
          <w:rFonts w:hint="eastAsia" w:ascii="宋体" w:hAnsi="宋体"/>
          <w:color w:val="auto"/>
          <w:sz w:val="24"/>
        </w:rPr>
        <w:t>名称）</w:t>
      </w:r>
      <w:r>
        <w:rPr>
          <w:rFonts w:hint="eastAsia" w:ascii="宋体" w:hAnsi="宋体"/>
          <w:color w:val="auto"/>
          <w:sz w:val="24"/>
          <w:u w:val="single"/>
        </w:rPr>
        <w:t xml:space="preserve">          </w:t>
      </w:r>
      <w:r>
        <w:rPr>
          <w:rFonts w:hint="eastAsia" w:ascii="宋体" w:hAnsi="宋体"/>
          <w:color w:val="auto"/>
          <w:sz w:val="24"/>
        </w:rPr>
        <w:t>（法定代表人姓名、职务）授权</w:t>
      </w:r>
      <w:r>
        <w:rPr>
          <w:rFonts w:hint="eastAsia" w:ascii="宋体" w:hAnsi="宋体"/>
          <w:color w:val="auto"/>
          <w:sz w:val="24"/>
          <w:u w:val="single"/>
        </w:rPr>
        <w:t xml:space="preserve">                        </w:t>
      </w:r>
      <w:r>
        <w:rPr>
          <w:rFonts w:hint="eastAsia" w:ascii="宋体" w:hAnsi="宋体"/>
          <w:color w:val="auto"/>
          <w:sz w:val="24"/>
        </w:rPr>
        <w:t>（被授权人姓名、职务）为我方</w:t>
      </w:r>
      <w:r>
        <w:rPr>
          <w:rFonts w:hint="eastAsia" w:ascii="宋体" w:hAnsi="宋体"/>
          <w:bCs/>
          <w:color w:val="auto"/>
          <w:sz w:val="24"/>
          <w:u w:val="single"/>
        </w:rPr>
        <w:t>“</w:t>
      </w:r>
      <w:r>
        <w:rPr>
          <w:rFonts w:hint="eastAsia" w:ascii="宋体" w:hAnsi="宋体"/>
          <w:bCs/>
          <w:color w:val="auto"/>
          <w:sz w:val="24"/>
          <w:u w:val="single"/>
          <w:lang w:val="en-US" w:eastAsia="zh-CN"/>
        </w:rPr>
        <w:t>剑阁县人民医院</w:t>
      </w:r>
      <w:r>
        <w:rPr>
          <w:rFonts w:hint="eastAsia" w:ascii="宋体" w:hAnsi="宋体"/>
          <w:bCs/>
          <w:color w:val="auto"/>
          <w:sz w:val="24"/>
          <w:u w:val="single"/>
        </w:rPr>
        <w:t>XXXXXXXXXX”</w:t>
      </w:r>
      <w:r>
        <w:rPr>
          <w:rFonts w:hint="eastAsia" w:ascii="宋体" w:hAnsi="宋体"/>
          <w:bCs/>
          <w:color w:val="auto"/>
          <w:sz w:val="24"/>
        </w:rPr>
        <w:t>项目</w:t>
      </w:r>
      <w:r>
        <w:rPr>
          <w:rFonts w:hint="eastAsia" w:ascii="宋体" w:hAnsi="宋体"/>
          <w:bCs/>
          <w:color w:val="auto"/>
          <w:sz w:val="24"/>
          <w:lang w:eastAsia="zh-CN"/>
        </w:rPr>
        <w:t>采购文件</w:t>
      </w:r>
      <w:r>
        <w:rPr>
          <w:rFonts w:hint="eastAsia" w:ascii="宋体" w:hAnsi="宋体"/>
          <w:bCs/>
          <w:color w:val="auto"/>
          <w:sz w:val="24"/>
        </w:rPr>
        <w:t>（</w:t>
      </w:r>
      <w:r>
        <w:rPr>
          <w:rFonts w:hint="eastAsia" w:ascii="宋体" w:hAnsi="宋体"/>
          <w:bCs/>
          <w:color w:val="auto"/>
          <w:sz w:val="24"/>
          <w:lang w:eastAsia="zh-CN"/>
        </w:rPr>
        <w:t>项目</w:t>
      </w:r>
      <w:r>
        <w:rPr>
          <w:rFonts w:hint="eastAsia" w:ascii="宋体" w:hAnsi="宋体"/>
          <w:bCs/>
          <w:color w:val="auto"/>
          <w:sz w:val="24"/>
        </w:rPr>
        <w:t>编号</w:t>
      </w:r>
      <w:r>
        <w:rPr>
          <w:rFonts w:hint="eastAsia" w:ascii="宋体" w:hAnsi="宋体"/>
          <w:bCs/>
          <w:color w:val="auto"/>
          <w:sz w:val="24"/>
          <w:lang w:val="en-US" w:eastAsia="zh-CN"/>
        </w:rPr>
        <w:t>JGXRMYY</w:t>
      </w:r>
      <w:r>
        <w:rPr>
          <w:rFonts w:hint="eastAsia" w:ascii="宋体" w:hAnsi="宋体"/>
          <w:bCs/>
          <w:color w:val="auto"/>
          <w:sz w:val="24"/>
        </w:rPr>
        <w:t>—</w:t>
      </w:r>
      <w:r>
        <w:rPr>
          <w:rFonts w:hint="eastAsia" w:ascii="宋体" w:hAnsi="宋体"/>
          <w:bCs/>
          <w:color w:val="auto"/>
          <w:sz w:val="24"/>
          <w:lang w:val="en-US" w:eastAsia="zh-CN"/>
        </w:rPr>
        <w:t>HC-</w:t>
      </w:r>
      <w:r>
        <w:rPr>
          <w:rFonts w:hint="eastAsia" w:ascii="宋体" w:hAnsi="宋体"/>
          <w:bCs/>
          <w:color w:val="auto"/>
          <w:sz w:val="24"/>
        </w:rPr>
        <w:t>20</w:t>
      </w:r>
      <w:r>
        <w:rPr>
          <w:rFonts w:hint="eastAsia" w:ascii="宋体" w:hAnsi="宋体"/>
          <w:bCs/>
          <w:color w:val="auto"/>
          <w:sz w:val="24"/>
          <w:lang w:val="en-US" w:eastAsia="zh-CN"/>
        </w:rPr>
        <w:t>21</w:t>
      </w:r>
      <w:r>
        <w:rPr>
          <w:rFonts w:hint="eastAsia" w:ascii="宋体" w:hAnsi="宋体"/>
          <w:bCs/>
          <w:color w:val="auto"/>
          <w:sz w:val="24"/>
        </w:rPr>
        <w:t>—**</w:t>
      </w:r>
      <w:r>
        <w:rPr>
          <w:rFonts w:hint="eastAsia" w:ascii="宋体" w:hAnsi="宋体"/>
          <w:bCs/>
          <w:color w:val="auto"/>
          <w:sz w:val="24"/>
          <w:lang w:val="en-US" w:eastAsia="zh-CN"/>
        </w:rPr>
        <w:t>*</w:t>
      </w:r>
      <w:r>
        <w:rPr>
          <w:rFonts w:hint="eastAsia" w:ascii="宋体" w:hAnsi="宋体"/>
          <w:bCs/>
          <w:color w:val="auto"/>
          <w:sz w:val="24"/>
        </w:rPr>
        <w:t>）</w:t>
      </w:r>
      <w:r>
        <w:rPr>
          <w:rFonts w:hint="eastAsia" w:ascii="宋体" w:hAnsi="宋体"/>
          <w:color w:val="auto"/>
          <w:sz w:val="24"/>
        </w:rPr>
        <w:t>采购活动的合法代表，以我方名义全权处理该项目有关</w:t>
      </w:r>
      <w:r>
        <w:rPr>
          <w:rFonts w:hint="eastAsia" w:ascii="宋体" w:hAnsi="宋体"/>
          <w:color w:val="auto"/>
          <w:sz w:val="24"/>
          <w:lang w:eastAsia="zh-CN"/>
        </w:rPr>
        <w:t>采购</w:t>
      </w:r>
      <w:r>
        <w:rPr>
          <w:rFonts w:hint="eastAsia" w:ascii="宋体" w:hAnsi="宋体"/>
          <w:color w:val="auto"/>
          <w:sz w:val="24"/>
        </w:rPr>
        <w:t>、签订合同以及执行合同等一切事宜。</w:t>
      </w:r>
    </w:p>
    <w:p>
      <w:pPr>
        <w:spacing w:line="440" w:lineRule="exact"/>
        <w:ind w:firstLine="480" w:firstLineChars="200"/>
        <w:rPr>
          <w:rFonts w:hint="eastAsia" w:ascii="宋体" w:hAnsi="宋体"/>
          <w:color w:val="auto"/>
          <w:sz w:val="24"/>
        </w:rPr>
      </w:pPr>
      <w:r>
        <w:rPr>
          <w:rFonts w:hint="eastAsia" w:ascii="宋体" w:hAnsi="宋体"/>
          <w:color w:val="auto"/>
          <w:sz w:val="24"/>
        </w:rPr>
        <w:t>特此声明。</w:t>
      </w:r>
    </w:p>
    <w:p>
      <w:pPr>
        <w:spacing w:line="440" w:lineRule="exact"/>
        <w:ind w:firstLine="480" w:firstLineChars="200"/>
        <w:rPr>
          <w:rFonts w:hint="eastAsia" w:ascii="宋体" w:hAnsi="宋体"/>
          <w:color w:val="auto"/>
          <w:sz w:val="24"/>
        </w:rPr>
      </w:pPr>
    </w:p>
    <w:p>
      <w:pPr>
        <w:spacing w:line="440" w:lineRule="exact"/>
        <w:ind w:firstLine="480" w:firstLineChars="200"/>
        <w:rPr>
          <w:rFonts w:hint="eastAsia" w:ascii="宋体" w:hAnsi="宋体"/>
          <w:color w:val="auto"/>
          <w:sz w:val="24"/>
        </w:rPr>
      </w:pPr>
      <w:r>
        <w:rPr>
          <w:rFonts w:hint="eastAsia" w:ascii="宋体" w:hAnsi="宋体"/>
          <w:color w:val="auto"/>
          <w:sz w:val="24"/>
        </w:rPr>
        <w:t>法定代表人签字或盖章：</w:t>
      </w:r>
    </w:p>
    <w:p>
      <w:pPr>
        <w:spacing w:line="440" w:lineRule="exact"/>
        <w:ind w:firstLine="480" w:firstLineChars="200"/>
        <w:rPr>
          <w:rFonts w:hint="eastAsia" w:ascii="宋体" w:hAnsi="宋体"/>
          <w:color w:val="auto"/>
          <w:sz w:val="24"/>
        </w:rPr>
      </w:pPr>
      <w:r>
        <w:rPr>
          <w:rFonts w:hint="eastAsia" w:ascii="宋体" w:hAnsi="宋体"/>
          <w:color w:val="auto"/>
          <w:sz w:val="24"/>
        </w:rPr>
        <w:t>授权代表签字：</w:t>
      </w:r>
    </w:p>
    <w:p>
      <w:pPr>
        <w:spacing w:line="440" w:lineRule="exact"/>
        <w:ind w:firstLine="480" w:firstLineChars="200"/>
        <w:rPr>
          <w:rFonts w:hint="eastAsia" w:ascii="宋体" w:hAnsi="宋体"/>
          <w:color w:val="auto"/>
          <w:sz w:val="24"/>
        </w:rPr>
      </w:pPr>
      <w:r>
        <w:rPr>
          <w:rFonts w:hint="eastAsia" w:ascii="宋体" w:hAnsi="宋体"/>
          <w:color w:val="auto"/>
          <w:sz w:val="24"/>
          <w:lang w:eastAsia="zh-CN"/>
        </w:rPr>
        <w:t>报价供应商</w:t>
      </w:r>
      <w:r>
        <w:rPr>
          <w:rFonts w:hint="eastAsia" w:ascii="宋体" w:hAnsi="宋体"/>
          <w:color w:val="auto"/>
          <w:sz w:val="24"/>
        </w:rPr>
        <w:t>名称：         （盖章）</w:t>
      </w:r>
    </w:p>
    <w:p>
      <w:pPr>
        <w:spacing w:line="440" w:lineRule="exact"/>
        <w:ind w:firstLine="360" w:firstLineChars="150"/>
        <w:rPr>
          <w:rFonts w:hint="eastAsia" w:ascii="宋体" w:hAnsi="宋体"/>
          <w:color w:val="auto"/>
          <w:sz w:val="24"/>
        </w:rPr>
      </w:pPr>
      <w:r>
        <w:rPr>
          <w:rFonts w:hint="eastAsia" w:ascii="宋体" w:hAnsi="宋体"/>
          <w:color w:val="auto"/>
          <w:sz w:val="24"/>
        </w:rPr>
        <w:t>日    期：</w:t>
      </w:r>
      <w:r>
        <w:rPr>
          <w:rFonts w:hint="eastAsia"/>
          <w:color w:val="auto"/>
          <w:sz w:val="24"/>
        </w:rPr>
        <w:t>年  月  日</w:t>
      </w:r>
    </w:p>
    <w:p>
      <w:pPr>
        <w:spacing w:line="400" w:lineRule="exact"/>
        <w:jc w:val="center"/>
        <w:rPr>
          <w:rFonts w:hint="eastAsia" w:ascii="仿宋_GB2312" w:hAnsi="宋体" w:eastAsia="仿宋_GB2312"/>
          <w:b/>
          <w:color w:val="auto"/>
          <w:sz w:val="32"/>
          <w:szCs w:val="32"/>
        </w:rPr>
      </w:pPr>
    </w:p>
    <w:p>
      <w:pPr>
        <w:adjustRightInd w:val="0"/>
        <w:spacing w:line="440" w:lineRule="exact"/>
        <w:jc w:val="center"/>
        <w:rPr>
          <w:rFonts w:hint="eastAsia" w:ascii="仿宋_GB2312" w:eastAsia="仿宋_GB2312"/>
          <w:b/>
          <w:color w:val="auto"/>
          <w:sz w:val="32"/>
          <w:szCs w:val="32"/>
        </w:rPr>
      </w:pPr>
    </w:p>
    <w:p>
      <w:pPr>
        <w:adjustRightInd w:val="0"/>
        <w:spacing w:line="440" w:lineRule="exact"/>
        <w:jc w:val="center"/>
        <w:rPr>
          <w:rFonts w:hint="eastAsia" w:ascii="仿宋_GB2312" w:eastAsia="仿宋_GB2312"/>
          <w:b/>
          <w:color w:val="auto"/>
          <w:sz w:val="32"/>
          <w:szCs w:val="32"/>
          <w:lang w:val="en-US" w:eastAsia="zh-CN"/>
        </w:rPr>
      </w:pPr>
    </w:p>
    <w:p>
      <w:pPr>
        <w:adjustRightInd w:val="0"/>
        <w:spacing w:line="440" w:lineRule="exact"/>
        <w:jc w:val="center"/>
        <w:rPr>
          <w:rFonts w:hint="eastAsia" w:ascii="仿宋_GB2312" w:eastAsia="仿宋_GB2312"/>
          <w:b/>
          <w:color w:val="auto"/>
          <w:kern w:val="0"/>
          <w:sz w:val="32"/>
          <w:szCs w:val="32"/>
        </w:rPr>
      </w:pPr>
      <w:r>
        <w:rPr>
          <w:rFonts w:hint="eastAsia" w:ascii="仿宋_GB2312" w:eastAsia="仿宋_GB2312"/>
          <w:b/>
          <w:color w:val="auto"/>
          <w:sz w:val="32"/>
          <w:szCs w:val="32"/>
          <w:lang w:val="en-US" w:eastAsia="zh-CN"/>
        </w:rPr>
        <w:t>二</w:t>
      </w:r>
      <w:r>
        <w:rPr>
          <w:rFonts w:hint="eastAsia" w:ascii="仿宋_GB2312" w:eastAsia="仿宋_GB2312"/>
          <w:b/>
          <w:color w:val="auto"/>
          <w:sz w:val="32"/>
          <w:szCs w:val="32"/>
        </w:rPr>
        <w:t>、</w:t>
      </w:r>
      <w:r>
        <w:rPr>
          <w:rFonts w:hint="eastAsia" w:ascii="仿宋_GB2312" w:eastAsia="仿宋_GB2312"/>
          <w:b/>
          <w:color w:val="auto"/>
          <w:kern w:val="0"/>
          <w:sz w:val="32"/>
          <w:szCs w:val="32"/>
        </w:rPr>
        <w:t>产品技术参数响应表</w:t>
      </w:r>
    </w:p>
    <w:p>
      <w:pPr>
        <w:autoSpaceDE w:val="0"/>
        <w:autoSpaceDN w:val="0"/>
        <w:adjustRightInd w:val="0"/>
        <w:spacing w:line="440" w:lineRule="exact"/>
        <w:jc w:val="center"/>
        <w:rPr>
          <w:rFonts w:hint="eastAsia" w:ascii="宋体" w:hAnsi="宋体"/>
          <w:b/>
          <w:bCs/>
          <w:color w:val="auto"/>
          <w:kern w:val="0"/>
          <w:sz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549"/>
        <w:gridCol w:w="247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center"/>
          </w:tcPr>
          <w:p>
            <w:pPr>
              <w:pStyle w:val="6"/>
              <w:spacing w:line="440" w:lineRule="exact"/>
              <w:jc w:val="center"/>
              <w:rPr>
                <w:rFonts w:hint="eastAsia" w:ascii="宋体" w:hAnsi="宋体"/>
                <w:color w:val="auto"/>
                <w:sz w:val="21"/>
                <w:szCs w:val="21"/>
              </w:rPr>
            </w:pPr>
            <w:r>
              <w:rPr>
                <w:rFonts w:hint="eastAsia" w:ascii="宋体" w:hAnsi="宋体"/>
                <w:color w:val="auto"/>
                <w:sz w:val="21"/>
                <w:szCs w:val="21"/>
              </w:rPr>
              <w:t>序号</w:t>
            </w:r>
          </w:p>
        </w:tc>
        <w:tc>
          <w:tcPr>
            <w:tcW w:w="2549" w:type="dxa"/>
            <w:noWrap w:val="0"/>
            <w:vAlign w:val="center"/>
          </w:tcPr>
          <w:p>
            <w:pPr>
              <w:pStyle w:val="6"/>
              <w:spacing w:line="440" w:lineRule="exact"/>
              <w:jc w:val="center"/>
              <w:rPr>
                <w:rFonts w:hint="eastAsia" w:ascii="宋体" w:hAnsi="宋体"/>
                <w:color w:val="auto"/>
                <w:sz w:val="21"/>
                <w:szCs w:val="21"/>
              </w:rPr>
            </w:pPr>
            <w:r>
              <w:rPr>
                <w:rFonts w:hint="eastAsia" w:ascii="宋体" w:hAnsi="宋体"/>
                <w:color w:val="auto"/>
                <w:sz w:val="21"/>
                <w:szCs w:val="21"/>
              </w:rPr>
              <w:t>产品名称</w:t>
            </w:r>
          </w:p>
        </w:tc>
        <w:tc>
          <w:tcPr>
            <w:tcW w:w="2475" w:type="dxa"/>
            <w:noWrap w:val="0"/>
            <w:vAlign w:val="center"/>
          </w:tcPr>
          <w:p>
            <w:pPr>
              <w:pStyle w:val="6"/>
              <w:spacing w:line="440" w:lineRule="exact"/>
              <w:ind w:firstLine="420" w:firstLineChars="200"/>
              <w:jc w:val="center"/>
              <w:rPr>
                <w:rFonts w:hint="eastAsia" w:ascii="宋体" w:hAnsi="宋体"/>
                <w:color w:val="auto"/>
                <w:sz w:val="21"/>
                <w:szCs w:val="21"/>
              </w:rPr>
            </w:pPr>
            <w:r>
              <w:rPr>
                <w:rFonts w:hint="eastAsia" w:ascii="宋体" w:hAnsi="宋体"/>
                <w:color w:val="auto"/>
                <w:sz w:val="21"/>
                <w:szCs w:val="21"/>
                <w:lang w:eastAsia="zh-CN"/>
              </w:rPr>
              <w:t>采购文件</w:t>
            </w:r>
            <w:r>
              <w:rPr>
                <w:rFonts w:hint="eastAsia" w:ascii="宋体" w:hAnsi="宋体"/>
                <w:color w:val="auto"/>
                <w:sz w:val="21"/>
                <w:szCs w:val="21"/>
              </w:rPr>
              <w:t>要求</w:t>
            </w:r>
          </w:p>
        </w:tc>
        <w:tc>
          <w:tcPr>
            <w:tcW w:w="3165" w:type="dxa"/>
            <w:noWrap w:val="0"/>
            <w:vAlign w:val="center"/>
          </w:tcPr>
          <w:p>
            <w:pPr>
              <w:pStyle w:val="6"/>
              <w:spacing w:line="440" w:lineRule="exact"/>
              <w:ind w:firstLine="210" w:firstLineChars="100"/>
              <w:jc w:val="center"/>
              <w:rPr>
                <w:rFonts w:hint="eastAsia" w:ascii="宋体" w:hAnsi="宋体"/>
                <w:color w:val="auto"/>
                <w:sz w:val="21"/>
                <w:szCs w:val="21"/>
              </w:rPr>
            </w:pPr>
            <w:r>
              <w:rPr>
                <w:rFonts w:hint="eastAsia" w:ascii="宋体" w:hAnsi="宋体"/>
                <w:color w:val="auto"/>
                <w:sz w:val="21"/>
                <w:szCs w:val="21"/>
              </w:rPr>
              <w:t>报价产品技术参数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6"/>
              <w:spacing w:line="440" w:lineRule="exact"/>
              <w:rPr>
                <w:rFonts w:hint="eastAsia" w:ascii="宋体" w:hAnsi="宋体"/>
                <w:color w:val="auto"/>
                <w:sz w:val="21"/>
                <w:szCs w:val="21"/>
              </w:rPr>
            </w:pPr>
          </w:p>
        </w:tc>
        <w:tc>
          <w:tcPr>
            <w:tcW w:w="2549" w:type="dxa"/>
            <w:noWrap w:val="0"/>
            <w:vAlign w:val="top"/>
          </w:tcPr>
          <w:p>
            <w:pPr>
              <w:pStyle w:val="6"/>
              <w:spacing w:line="440" w:lineRule="exact"/>
              <w:rPr>
                <w:rFonts w:hint="eastAsia" w:ascii="宋体" w:hAnsi="宋体"/>
                <w:color w:val="auto"/>
                <w:sz w:val="21"/>
                <w:szCs w:val="21"/>
              </w:rPr>
            </w:pPr>
          </w:p>
        </w:tc>
        <w:tc>
          <w:tcPr>
            <w:tcW w:w="2475" w:type="dxa"/>
            <w:noWrap w:val="0"/>
            <w:vAlign w:val="top"/>
          </w:tcPr>
          <w:p>
            <w:pPr>
              <w:pStyle w:val="6"/>
              <w:spacing w:line="440" w:lineRule="exact"/>
              <w:rPr>
                <w:rFonts w:hint="eastAsia" w:ascii="宋体" w:hAnsi="宋体"/>
                <w:color w:val="auto"/>
                <w:sz w:val="21"/>
                <w:szCs w:val="21"/>
              </w:rPr>
            </w:pPr>
          </w:p>
        </w:tc>
        <w:tc>
          <w:tcPr>
            <w:tcW w:w="3165" w:type="dxa"/>
            <w:noWrap w:val="0"/>
            <w:vAlign w:val="top"/>
          </w:tcPr>
          <w:p>
            <w:pPr>
              <w:pStyle w:val="6"/>
              <w:spacing w:line="440" w:lineRule="exact"/>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6"/>
              <w:spacing w:line="440" w:lineRule="exact"/>
              <w:rPr>
                <w:rFonts w:hint="eastAsia" w:ascii="宋体" w:hAnsi="宋体"/>
                <w:color w:val="auto"/>
                <w:sz w:val="21"/>
                <w:szCs w:val="21"/>
              </w:rPr>
            </w:pPr>
          </w:p>
        </w:tc>
        <w:tc>
          <w:tcPr>
            <w:tcW w:w="2549" w:type="dxa"/>
            <w:noWrap w:val="0"/>
            <w:vAlign w:val="top"/>
          </w:tcPr>
          <w:p>
            <w:pPr>
              <w:pStyle w:val="6"/>
              <w:spacing w:line="440" w:lineRule="exact"/>
              <w:rPr>
                <w:rFonts w:hint="eastAsia" w:ascii="宋体" w:hAnsi="宋体"/>
                <w:color w:val="auto"/>
                <w:sz w:val="21"/>
                <w:szCs w:val="21"/>
              </w:rPr>
            </w:pPr>
          </w:p>
        </w:tc>
        <w:tc>
          <w:tcPr>
            <w:tcW w:w="2475" w:type="dxa"/>
            <w:noWrap w:val="0"/>
            <w:vAlign w:val="top"/>
          </w:tcPr>
          <w:p>
            <w:pPr>
              <w:pStyle w:val="6"/>
              <w:spacing w:line="440" w:lineRule="exact"/>
              <w:rPr>
                <w:rFonts w:hint="eastAsia" w:ascii="宋体" w:hAnsi="宋体"/>
                <w:color w:val="auto"/>
                <w:sz w:val="21"/>
                <w:szCs w:val="21"/>
              </w:rPr>
            </w:pPr>
          </w:p>
        </w:tc>
        <w:tc>
          <w:tcPr>
            <w:tcW w:w="3165" w:type="dxa"/>
            <w:noWrap w:val="0"/>
            <w:vAlign w:val="top"/>
          </w:tcPr>
          <w:p>
            <w:pPr>
              <w:pStyle w:val="6"/>
              <w:spacing w:line="440" w:lineRule="exact"/>
              <w:rPr>
                <w:rFonts w:hint="eastAsia" w:ascii="宋体" w:hAnsi="宋体"/>
                <w:color w:val="auto"/>
                <w:sz w:val="21"/>
                <w:szCs w:val="21"/>
              </w:rPr>
            </w:pPr>
          </w:p>
        </w:tc>
      </w:tr>
    </w:tbl>
    <w:p>
      <w:pPr>
        <w:spacing w:line="280" w:lineRule="exact"/>
        <w:ind w:left="540" w:leftChars="57" w:hanging="420" w:hangingChars="200"/>
        <w:rPr>
          <w:rFonts w:hint="eastAsia" w:ascii="宋体" w:hAnsi="宋体"/>
          <w:color w:val="auto"/>
          <w:szCs w:val="21"/>
        </w:rPr>
      </w:pPr>
      <w:r>
        <w:rPr>
          <w:rFonts w:hint="eastAsia" w:ascii="宋体" w:hAnsi="宋体"/>
          <w:color w:val="auto"/>
          <w:szCs w:val="21"/>
        </w:rPr>
        <w:t>注：</w:t>
      </w:r>
    </w:p>
    <w:p>
      <w:pPr>
        <w:spacing w:line="360" w:lineRule="exact"/>
        <w:rPr>
          <w:rFonts w:hint="eastAsia" w:ascii="宋体" w:hAnsi="宋体"/>
          <w:color w:val="auto"/>
          <w:szCs w:val="21"/>
        </w:rPr>
      </w:pPr>
      <w:r>
        <w:rPr>
          <w:rFonts w:hint="eastAsia" w:ascii="宋体" w:hAnsi="宋体"/>
          <w:color w:val="auto"/>
          <w:szCs w:val="21"/>
        </w:rPr>
        <w:t xml:space="preserve">1. </w:t>
      </w:r>
      <w:r>
        <w:rPr>
          <w:rFonts w:hint="eastAsia" w:ascii="宋体" w:hAnsi="宋体"/>
          <w:color w:val="auto"/>
          <w:szCs w:val="21"/>
          <w:lang w:eastAsia="zh-CN"/>
        </w:rPr>
        <w:t>报价供应商</w:t>
      </w:r>
      <w:r>
        <w:rPr>
          <w:rFonts w:hint="eastAsia" w:ascii="宋体" w:hAnsi="宋体"/>
          <w:color w:val="auto"/>
          <w:szCs w:val="21"/>
        </w:rPr>
        <w:t>必须把采购项目的全部技术参数列入此表。</w:t>
      </w:r>
    </w:p>
    <w:p>
      <w:pPr>
        <w:spacing w:line="360" w:lineRule="exact"/>
        <w:rPr>
          <w:rFonts w:hint="eastAsia" w:ascii="宋体" w:hAnsi="宋体"/>
          <w:color w:val="auto"/>
          <w:szCs w:val="21"/>
        </w:rPr>
      </w:pPr>
      <w:r>
        <w:rPr>
          <w:rFonts w:hint="eastAsia" w:ascii="宋体" w:hAnsi="宋体"/>
          <w:color w:val="auto"/>
          <w:szCs w:val="21"/>
        </w:rPr>
        <w:t>2．按照采购项目技术要求的顺序对应填写。</w:t>
      </w:r>
    </w:p>
    <w:p>
      <w:pPr>
        <w:spacing w:line="360" w:lineRule="exact"/>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报价供应商</w:t>
      </w:r>
      <w:r>
        <w:rPr>
          <w:rFonts w:hint="eastAsia" w:ascii="宋体" w:hAnsi="宋体"/>
          <w:color w:val="auto"/>
          <w:szCs w:val="21"/>
        </w:rPr>
        <w:t>必须据实填写，不得虚假填写，否则将取消其成交资格。</w:t>
      </w:r>
    </w:p>
    <w:p>
      <w:pPr>
        <w:adjustRightInd w:val="0"/>
        <w:spacing w:line="440" w:lineRule="exact"/>
        <w:ind w:firstLine="315" w:firstLineChars="150"/>
        <w:jc w:val="left"/>
        <w:rPr>
          <w:rFonts w:hint="eastAsia" w:ascii="宋体" w:hAnsi="宋体"/>
          <w:bCs/>
          <w:color w:val="auto"/>
          <w:szCs w:val="21"/>
        </w:rPr>
      </w:pPr>
      <w:r>
        <w:rPr>
          <w:rFonts w:hint="eastAsia" w:ascii="宋体" w:hAnsi="宋体"/>
          <w:bCs/>
          <w:color w:val="auto"/>
          <w:szCs w:val="21"/>
          <w:lang w:eastAsia="zh-CN"/>
        </w:rPr>
        <w:t>报价供应商</w:t>
      </w:r>
      <w:r>
        <w:rPr>
          <w:rFonts w:hint="eastAsia" w:ascii="宋体" w:hAnsi="宋体"/>
          <w:bCs/>
          <w:color w:val="auto"/>
          <w:szCs w:val="21"/>
        </w:rPr>
        <w:t>名称：        （盖章）</w:t>
      </w:r>
    </w:p>
    <w:p>
      <w:pPr>
        <w:spacing w:line="440" w:lineRule="exact"/>
        <w:ind w:firstLine="315" w:firstLineChars="150"/>
        <w:rPr>
          <w:rFonts w:hint="eastAsia" w:ascii="宋体" w:hAnsi="宋体"/>
          <w:bCs/>
          <w:color w:val="auto"/>
          <w:szCs w:val="21"/>
        </w:rPr>
      </w:pPr>
      <w:r>
        <w:rPr>
          <w:rFonts w:hint="eastAsia" w:ascii="宋体" w:hAnsi="宋体"/>
          <w:color w:val="auto"/>
          <w:szCs w:val="21"/>
        </w:rPr>
        <w:t>法定代表人或授权代表（签字或盖章）</w:t>
      </w:r>
      <w:r>
        <w:rPr>
          <w:rFonts w:hint="eastAsia" w:ascii="宋体" w:hAnsi="宋体"/>
          <w:bCs/>
          <w:color w:val="auto"/>
          <w:szCs w:val="21"/>
        </w:rPr>
        <w:t>：</w:t>
      </w:r>
    </w:p>
    <w:p>
      <w:pPr>
        <w:spacing w:line="440" w:lineRule="exact"/>
        <w:ind w:firstLine="315" w:firstLineChars="150"/>
        <w:rPr>
          <w:rFonts w:hint="eastAsia" w:ascii="宋体" w:hAnsi="宋体"/>
          <w:bCs/>
          <w:color w:val="auto"/>
          <w:szCs w:val="21"/>
        </w:rPr>
      </w:pPr>
      <w:r>
        <w:rPr>
          <w:rFonts w:hint="eastAsia" w:ascii="宋体" w:hAnsi="宋体"/>
          <w:bCs/>
          <w:color w:val="auto"/>
          <w:szCs w:val="21"/>
        </w:rPr>
        <w:t>报价日期:</w:t>
      </w:r>
      <w:r>
        <w:rPr>
          <w:rFonts w:hint="eastAsia"/>
          <w:color w:val="auto"/>
          <w:sz w:val="24"/>
        </w:rPr>
        <w:t xml:space="preserve"> </w:t>
      </w:r>
      <w:r>
        <w:rPr>
          <w:rFonts w:hint="eastAsia"/>
          <w:color w:val="auto"/>
          <w:szCs w:val="21"/>
        </w:rPr>
        <w:t>年  月  日</w:t>
      </w:r>
      <w:r>
        <w:rPr>
          <w:rFonts w:hint="eastAsia" w:ascii="宋体" w:hAnsi="宋体"/>
          <w:bCs/>
          <w:color w:val="auto"/>
          <w:szCs w:val="21"/>
        </w:rPr>
        <w:t>四</w:t>
      </w:r>
    </w:p>
    <w:p>
      <w:pPr>
        <w:spacing w:line="440" w:lineRule="exact"/>
        <w:ind w:firstLine="482" w:firstLineChars="150"/>
        <w:jc w:val="center"/>
        <w:rPr>
          <w:rFonts w:hint="eastAsia" w:ascii="仿宋_GB2312" w:eastAsia="仿宋_GB2312"/>
          <w:b/>
          <w:color w:val="auto"/>
          <w:sz w:val="32"/>
          <w:szCs w:val="32"/>
        </w:rPr>
      </w:pPr>
    </w:p>
    <w:p>
      <w:pPr>
        <w:spacing w:line="440" w:lineRule="exact"/>
        <w:ind w:firstLine="482" w:firstLineChars="150"/>
        <w:jc w:val="center"/>
        <w:rPr>
          <w:rFonts w:hint="eastAsia" w:ascii="仿宋_GB2312" w:eastAsia="仿宋_GB2312"/>
          <w:b/>
          <w:color w:val="auto"/>
          <w:sz w:val="32"/>
          <w:szCs w:val="32"/>
        </w:rPr>
      </w:pPr>
    </w:p>
    <w:p>
      <w:pPr>
        <w:numPr>
          <w:ilvl w:val="0"/>
          <w:numId w:val="0"/>
        </w:numPr>
        <w:spacing w:line="440" w:lineRule="exact"/>
        <w:ind w:leftChars="200"/>
        <w:jc w:val="center"/>
        <w:rPr>
          <w:rFonts w:hint="eastAsia" w:ascii="仿宋_GB2312" w:eastAsia="仿宋_GB2312"/>
          <w:b/>
          <w:color w:val="auto"/>
          <w:sz w:val="32"/>
          <w:szCs w:val="32"/>
        </w:rPr>
      </w:pPr>
      <w:r>
        <w:rPr>
          <w:rFonts w:hint="eastAsia" w:ascii="仿宋_GB2312" w:eastAsia="仿宋_GB2312"/>
          <w:b/>
          <w:color w:val="auto"/>
          <w:sz w:val="32"/>
          <w:szCs w:val="32"/>
          <w:lang w:eastAsia="zh-CN"/>
        </w:rPr>
        <w:t>三、</w:t>
      </w:r>
      <w:r>
        <w:rPr>
          <w:rFonts w:hint="eastAsia" w:ascii="仿宋_GB2312" w:eastAsia="仿宋_GB2312"/>
          <w:b/>
          <w:color w:val="auto"/>
          <w:sz w:val="32"/>
          <w:szCs w:val="32"/>
        </w:rPr>
        <w:t>商务应答表</w:t>
      </w:r>
    </w:p>
    <w:p>
      <w:pPr>
        <w:numPr>
          <w:ilvl w:val="0"/>
          <w:numId w:val="0"/>
        </w:numPr>
        <w:spacing w:line="440" w:lineRule="exact"/>
        <w:ind w:leftChars="200"/>
        <w:jc w:val="both"/>
        <w:rPr>
          <w:rFonts w:hint="eastAsia" w:ascii="仿宋_GB2312" w:eastAsia="仿宋_GB2312"/>
          <w:b/>
          <w:color w:val="auto"/>
          <w:sz w:val="32"/>
          <w:szCs w:val="32"/>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93"/>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49" w:type="dxa"/>
            <w:noWrap w:val="0"/>
            <w:vAlign w:val="center"/>
          </w:tcPr>
          <w:p>
            <w:pPr>
              <w:spacing w:line="440" w:lineRule="exact"/>
              <w:jc w:val="center"/>
              <w:rPr>
                <w:rFonts w:hint="eastAsia" w:ascii="宋体" w:hAnsi="宋体"/>
                <w:color w:val="auto"/>
                <w:sz w:val="24"/>
              </w:rPr>
            </w:pPr>
            <w:r>
              <w:rPr>
                <w:rFonts w:hint="eastAsia" w:ascii="宋体" w:hAnsi="宋体"/>
                <w:color w:val="auto"/>
                <w:sz w:val="24"/>
              </w:rPr>
              <w:t>序号</w:t>
            </w:r>
          </w:p>
        </w:tc>
        <w:tc>
          <w:tcPr>
            <w:tcW w:w="1693" w:type="dxa"/>
            <w:noWrap w:val="0"/>
            <w:vAlign w:val="center"/>
          </w:tcPr>
          <w:p>
            <w:pPr>
              <w:spacing w:line="440" w:lineRule="exact"/>
              <w:jc w:val="center"/>
              <w:rPr>
                <w:rFonts w:hint="eastAsia" w:ascii="宋体" w:hAnsi="宋体"/>
                <w:color w:val="auto"/>
                <w:sz w:val="24"/>
              </w:rPr>
            </w:pPr>
            <w:r>
              <w:rPr>
                <w:rFonts w:hint="eastAsia" w:ascii="宋体" w:hAnsi="宋体"/>
                <w:color w:val="auto"/>
                <w:sz w:val="24"/>
                <w:lang w:eastAsia="zh-CN"/>
              </w:rPr>
              <w:t>采购文件</w:t>
            </w:r>
            <w:r>
              <w:rPr>
                <w:rFonts w:hint="eastAsia" w:ascii="宋体" w:hAnsi="宋体"/>
                <w:color w:val="auto"/>
                <w:sz w:val="24"/>
              </w:rPr>
              <w:t>要求</w:t>
            </w:r>
          </w:p>
        </w:tc>
        <w:tc>
          <w:tcPr>
            <w:tcW w:w="6703" w:type="dxa"/>
            <w:noWrap w:val="0"/>
            <w:vAlign w:val="center"/>
          </w:tcPr>
          <w:p>
            <w:pPr>
              <w:spacing w:line="440" w:lineRule="exact"/>
              <w:jc w:val="center"/>
              <w:rPr>
                <w:rFonts w:hint="eastAsia" w:ascii="宋体" w:hAnsi="宋体"/>
                <w:color w:val="auto"/>
                <w:sz w:val="24"/>
              </w:rPr>
            </w:pPr>
            <w:r>
              <w:rPr>
                <w:rFonts w:hint="eastAsia" w:ascii="宋体" w:hAnsi="宋体"/>
                <w:color w:val="auto"/>
                <w:sz w:val="24"/>
              </w:rPr>
              <w:t>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9" w:type="dxa"/>
            <w:noWrap w:val="0"/>
            <w:vAlign w:val="top"/>
          </w:tcPr>
          <w:p>
            <w:pPr>
              <w:spacing w:line="440" w:lineRule="exact"/>
              <w:jc w:val="center"/>
              <w:rPr>
                <w:rFonts w:hint="eastAsia" w:ascii="宋体" w:hAnsi="宋体"/>
                <w:color w:val="auto"/>
                <w:sz w:val="24"/>
              </w:rPr>
            </w:pPr>
          </w:p>
        </w:tc>
        <w:tc>
          <w:tcPr>
            <w:tcW w:w="1693" w:type="dxa"/>
            <w:noWrap w:val="0"/>
            <w:vAlign w:val="top"/>
          </w:tcPr>
          <w:p>
            <w:pPr>
              <w:spacing w:line="440" w:lineRule="exact"/>
              <w:jc w:val="center"/>
              <w:rPr>
                <w:rFonts w:hint="eastAsia" w:ascii="宋体" w:hAnsi="宋体"/>
                <w:color w:val="auto"/>
                <w:sz w:val="24"/>
              </w:rPr>
            </w:pPr>
          </w:p>
        </w:tc>
        <w:tc>
          <w:tcPr>
            <w:tcW w:w="6703" w:type="dxa"/>
            <w:noWrap w:val="0"/>
            <w:vAlign w:val="top"/>
          </w:tcPr>
          <w:p>
            <w:pPr>
              <w:spacing w:line="440" w:lineRule="exact"/>
              <w:ind w:left="317" w:hanging="316" w:hangingChars="132"/>
              <w:jc w:val="center"/>
              <w:rPr>
                <w:rFonts w:hint="eastAsia" w:ascii="宋体" w:hAnsi="宋体"/>
                <w:color w:val="auto"/>
                <w:sz w:val="24"/>
              </w:rPr>
            </w:pPr>
          </w:p>
        </w:tc>
      </w:tr>
    </w:tbl>
    <w:p>
      <w:pPr>
        <w:spacing w:line="280" w:lineRule="exact"/>
        <w:ind w:left="540" w:leftChars="57" w:hanging="420" w:hangingChars="200"/>
        <w:rPr>
          <w:rFonts w:hint="eastAsia" w:ascii="宋体" w:hAnsi="宋体"/>
          <w:color w:val="auto"/>
          <w:szCs w:val="21"/>
        </w:rPr>
      </w:pPr>
    </w:p>
    <w:p>
      <w:pPr>
        <w:spacing w:line="280" w:lineRule="exact"/>
        <w:ind w:left="540" w:leftChars="57" w:hanging="420" w:hangingChars="200"/>
        <w:rPr>
          <w:rFonts w:hint="eastAsia" w:ascii="宋体" w:hAnsi="宋体"/>
          <w:color w:val="auto"/>
          <w:szCs w:val="21"/>
        </w:rPr>
      </w:pPr>
      <w:r>
        <w:rPr>
          <w:rFonts w:hint="eastAsia" w:ascii="宋体" w:hAnsi="宋体"/>
          <w:color w:val="auto"/>
          <w:szCs w:val="21"/>
        </w:rPr>
        <w:t>注：</w:t>
      </w:r>
      <w:r>
        <w:rPr>
          <w:rFonts w:hint="eastAsia" w:ascii="宋体" w:hAnsi="宋体"/>
          <w:color w:val="auto"/>
          <w:szCs w:val="21"/>
          <w:lang w:eastAsia="zh-CN"/>
        </w:rPr>
        <w:t>报价供应商</w:t>
      </w:r>
      <w:r>
        <w:rPr>
          <w:rFonts w:hint="eastAsia" w:ascii="宋体" w:hAnsi="宋体"/>
          <w:color w:val="auto"/>
          <w:szCs w:val="21"/>
        </w:rPr>
        <w:t>根据</w:t>
      </w:r>
      <w:r>
        <w:rPr>
          <w:rFonts w:hint="eastAsia" w:ascii="宋体" w:hAnsi="宋体"/>
          <w:color w:val="auto"/>
          <w:szCs w:val="21"/>
          <w:lang w:eastAsia="zh-CN"/>
        </w:rPr>
        <w:t>采购文件</w:t>
      </w:r>
      <w:r>
        <w:rPr>
          <w:rFonts w:hint="eastAsia" w:ascii="宋体" w:hAnsi="宋体"/>
          <w:color w:val="auto"/>
          <w:szCs w:val="21"/>
        </w:rPr>
        <w:t>第二章中的商务要求和其他要求内容据实填写，不得虚假应答，否则将取消其成交资格。</w:t>
      </w:r>
    </w:p>
    <w:p>
      <w:pPr>
        <w:adjustRightInd w:val="0"/>
        <w:spacing w:line="440" w:lineRule="exact"/>
        <w:jc w:val="left"/>
        <w:rPr>
          <w:rFonts w:hint="eastAsia" w:ascii="宋体" w:hAnsi="宋体"/>
          <w:bCs/>
          <w:color w:val="auto"/>
          <w:sz w:val="24"/>
        </w:rPr>
      </w:pPr>
      <w:r>
        <w:rPr>
          <w:rFonts w:hint="eastAsia" w:ascii="宋体" w:hAnsi="宋体"/>
          <w:bCs/>
          <w:color w:val="auto"/>
          <w:sz w:val="24"/>
          <w:lang w:eastAsia="zh-CN"/>
        </w:rPr>
        <w:t>报价供应商</w:t>
      </w:r>
      <w:r>
        <w:rPr>
          <w:rFonts w:hint="eastAsia" w:ascii="宋体" w:hAnsi="宋体"/>
          <w:bCs/>
          <w:color w:val="auto"/>
          <w:sz w:val="24"/>
        </w:rPr>
        <w:t>名称：      （盖章）</w:t>
      </w:r>
    </w:p>
    <w:p>
      <w:pPr>
        <w:adjustRightInd w:val="0"/>
        <w:spacing w:line="440" w:lineRule="exact"/>
        <w:jc w:val="left"/>
        <w:rPr>
          <w:rFonts w:hint="eastAsia" w:ascii="宋体" w:hAnsi="宋体"/>
          <w:bCs/>
          <w:color w:val="auto"/>
          <w:sz w:val="24"/>
        </w:rPr>
      </w:pPr>
      <w:r>
        <w:rPr>
          <w:rFonts w:hint="eastAsia" w:ascii="宋体" w:hAnsi="宋体"/>
          <w:color w:val="auto"/>
          <w:sz w:val="24"/>
        </w:rPr>
        <w:t>法定代表人或授权代表（签字或盖章）</w:t>
      </w:r>
      <w:r>
        <w:rPr>
          <w:rFonts w:hint="eastAsia" w:ascii="宋体" w:hAnsi="宋体"/>
          <w:bCs/>
          <w:color w:val="auto"/>
          <w:sz w:val="24"/>
        </w:rPr>
        <w:t>：</w:t>
      </w:r>
    </w:p>
    <w:p>
      <w:pPr>
        <w:spacing w:line="440" w:lineRule="exact"/>
        <w:ind w:left="28"/>
        <w:rPr>
          <w:rFonts w:hint="eastAsia" w:ascii="宋体" w:hAnsi="宋体"/>
          <w:bCs/>
          <w:color w:val="auto"/>
          <w:sz w:val="24"/>
        </w:rPr>
      </w:pPr>
      <w:r>
        <w:rPr>
          <w:rFonts w:hint="eastAsia" w:ascii="宋体" w:hAnsi="宋体"/>
          <w:bCs/>
          <w:color w:val="auto"/>
          <w:sz w:val="24"/>
        </w:rPr>
        <w:t>报价日期:</w:t>
      </w:r>
      <w:r>
        <w:rPr>
          <w:rFonts w:hint="eastAsia"/>
          <w:color w:val="auto"/>
          <w:szCs w:val="21"/>
        </w:rPr>
        <w:t xml:space="preserve"> 年  月  日</w:t>
      </w:r>
    </w:p>
    <w:p>
      <w:pPr>
        <w:jc w:val="center"/>
        <w:rPr>
          <w:rFonts w:hint="eastAsia" w:ascii="仿宋_GB2312" w:eastAsia="仿宋_GB2312"/>
          <w:b/>
          <w:color w:val="auto"/>
          <w:sz w:val="32"/>
          <w:szCs w:val="32"/>
        </w:rPr>
      </w:pPr>
    </w:p>
    <w:p>
      <w:pPr>
        <w:jc w:val="center"/>
        <w:rPr>
          <w:rFonts w:hint="eastAsia" w:ascii="仿宋_GB2312" w:eastAsia="仿宋_GB2312"/>
          <w:b/>
          <w:color w:val="auto"/>
          <w:sz w:val="32"/>
          <w:szCs w:val="32"/>
          <w:lang w:val="en-US" w:eastAsia="zh-CN"/>
        </w:rPr>
      </w:pPr>
    </w:p>
    <w:p>
      <w:pPr>
        <w:jc w:val="center"/>
        <w:rPr>
          <w:rFonts w:hint="eastAsia" w:ascii="仿宋_GB2312" w:eastAsia="仿宋_GB2312"/>
          <w:b/>
          <w:color w:val="auto"/>
          <w:sz w:val="32"/>
          <w:szCs w:val="32"/>
          <w:lang w:val="en-US" w:eastAsia="zh-CN"/>
        </w:rPr>
      </w:pPr>
    </w:p>
    <w:p>
      <w:pPr>
        <w:jc w:val="center"/>
        <w:rPr>
          <w:rFonts w:hint="eastAsia" w:ascii="仿宋_GB2312" w:eastAsia="仿宋_GB2312"/>
          <w:b/>
          <w:color w:val="auto"/>
          <w:sz w:val="32"/>
          <w:szCs w:val="32"/>
          <w:lang w:val="en-US" w:eastAsia="zh-CN"/>
        </w:rPr>
      </w:pPr>
    </w:p>
    <w:p>
      <w:pPr>
        <w:numPr>
          <w:ilvl w:val="0"/>
          <w:numId w:val="0"/>
        </w:numPr>
        <w:jc w:val="center"/>
        <w:rPr>
          <w:rFonts w:hint="eastAsia" w:ascii="仿宋_GB2312" w:eastAsia="仿宋_GB2312"/>
          <w:b/>
          <w:color w:val="auto"/>
          <w:sz w:val="32"/>
          <w:szCs w:val="32"/>
        </w:rPr>
      </w:pPr>
      <w:r>
        <w:rPr>
          <w:rFonts w:hint="eastAsia" w:ascii="仿宋_GB2312" w:eastAsia="仿宋_GB2312"/>
          <w:b/>
          <w:color w:val="auto"/>
          <w:sz w:val="32"/>
          <w:szCs w:val="32"/>
          <w:lang w:eastAsia="zh-CN"/>
        </w:rPr>
        <w:t>四、报价供应商</w:t>
      </w:r>
      <w:r>
        <w:rPr>
          <w:rFonts w:hint="eastAsia" w:ascii="仿宋_GB2312" w:eastAsia="仿宋_GB2312"/>
          <w:b/>
          <w:color w:val="auto"/>
          <w:sz w:val="32"/>
          <w:szCs w:val="32"/>
        </w:rPr>
        <w:t>基本情况表</w:t>
      </w:r>
    </w:p>
    <w:p>
      <w:pPr>
        <w:numPr>
          <w:ilvl w:val="0"/>
          <w:numId w:val="0"/>
        </w:numPr>
        <w:ind w:leftChars="200"/>
        <w:jc w:val="both"/>
        <w:rPr>
          <w:rFonts w:hint="eastAsia" w:ascii="仿宋_GB2312" w:eastAsia="仿宋_GB2312"/>
          <w:b/>
          <w:color w:val="auto"/>
          <w:sz w:val="32"/>
          <w:szCs w:val="32"/>
        </w:rPr>
      </w:pPr>
    </w:p>
    <w:tbl>
      <w:tblPr>
        <w:tblStyle w:val="3"/>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 w:val="18"/>
                <w:szCs w:val="18"/>
              </w:rPr>
            </w:pPr>
            <w:r>
              <w:rPr>
                <w:rFonts w:hint="eastAsia" w:ascii="宋体" w:hAnsi="宋体"/>
                <w:color w:val="auto"/>
                <w:kern w:val="0"/>
                <w:sz w:val="18"/>
                <w:szCs w:val="18"/>
                <w:lang w:eastAsia="zh-CN"/>
              </w:rPr>
              <w:t>报价供应商</w:t>
            </w:r>
            <w:r>
              <w:rPr>
                <w:rFonts w:hint="eastAsia" w:ascii="宋体" w:hAnsi="宋体"/>
                <w:color w:val="auto"/>
                <w:kern w:val="0"/>
                <w:sz w:val="18"/>
                <w:szCs w:val="18"/>
              </w:rPr>
              <w:t>名称</w:t>
            </w:r>
          </w:p>
        </w:tc>
        <w:tc>
          <w:tcPr>
            <w:tcW w:w="7019" w:type="dxa"/>
            <w:gridSpan w:val="8"/>
            <w:noWrap w:val="0"/>
            <w:vAlign w:val="center"/>
          </w:tcPr>
          <w:p>
            <w:pPr>
              <w:autoSpaceDE w:val="0"/>
              <w:autoSpaceDN w:val="0"/>
              <w:adjustRightInd w:val="0"/>
              <w:spacing w:line="440" w:lineRule="exact"/>
              <w:jc w:val="center"/>
              <w:rPr>
                <w:rFonts w:hint="eastAsia" w:ascii="宋体" w:hAnsi="宋体"/>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注册地址</w:t>
            </w:r>
          </w:p>
        </w:tc>
        <w:tc>
          <w:tcPr>
            <w:tcW w:w="3440" w:type="dxa"/>
            <w:gridSpan w:val="4"/>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325"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邮政编码</w:t>
            </w:r>
          </w:p>
        </w:tc>
        <w:tc>
          <w:tcPr>
            <w:tcW w:w="2254"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vMerge w:val="restart"/>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联系方式</w:t>
            </w:r>
          </w:p>
        </w:tc>
        <w:tc>
          <w:tcPr>
            <w:tcW w:w="972"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联系人</w:t>
            </w:r>
          </w:p>
        </w:tc>
        <w:tc>
          <w:tcPr>
            <w:tcW w:w="2461"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332"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电话</w:t>
            </w:r>
          </w:p>
        </w:tc>
        <w:tc>
          <w:tcPr>
            <w:tcW w:w="2254"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03" w:type="dxa"/>
            <w:vMerge w:val="continue"/>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972"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传真</w:t>
            </w:r>
          </w:p>
        </w:tc>
        <w:tc>
          <w:tcPr>
            <w:tcW w:w="2461"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332"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网址</w:t>
            </w:r>
          </w:p>
        </w:tc>
        <w:tc>
          <w:tcPr>
            <w:tcW w:w="2254"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组织结构</w:t>
            </w:r>
          </w:p>
        </w:tc>
        <w:tc>
          <w:tcPr>
            <w:tcW w:w="7019" w:type="dxa"/>
            <w:gridSpan w:val="8"/>
            <w:noWrap w:val="0"/>
            <w:vAlign w:val="center"/>
          </w:tcPr>
          <w:p>
            <w:pPr>
              <w:autoSpaceDE w:val="0"/>
              <w:autoSpaceDN w:val="0"/>
              <w:adjustRightInd w:val="0"/>
              <w:spacing w:line="440" w:lineRule="exact"/>
              <w:jc w:val="center"/>
              <w:rPr>
                <w:rFonts w:hint="eastAsia" w:ascii="宋体" w:hAnsi="宋体"/>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法定代表人</w:t>
            </w:r>
          </w:p>
        </w:tc>
        <w:tc>
          <w:tcPr>
            <w:tcW w:w="972"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姓名</w:t>
            </w:r>
          </w:p>
        </w:tc>
        <w:tc>
          <w:tcPr>
            <w:tcW w:w="1206" w:type="dxa"/>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技术职称</w:t>
            </w:r>
          </w:p>
        </w:tc>
        <w:tc>
          <w:tcPr>
            <w:tcW w:w="1332"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电话</w:t>
            </w:r>
          </w:p>
        </w:tc>
        <w:tc>
          <w:tcPr>
            <w:tcW w:w="1076" w:type="dxa"/>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技术负责人</w:t>
            </w:r>
          </w:p>
        </w:tc>
        <w:tc>
          <w:tcPr>
            <w:tcW w:w="972"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姓名</w:t>
            </w:r>
          </w:p>
        </w:tc>
        <w:tc>
          <w:tcPr>
            <w:tcW w:w="1206" w:type="dxa"/>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技术职称</w:t>
            </w:r>
          </w:p>
        </w:tc>
        <w:tc>
          <w:tcPr>
            <w:tcW w:w="1332"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电话</w:t>
            </w:r>
          </w:p>
        </w:tc>
        <w:tc>
          <w:tcPr>
            <w:tcW w:w="1076" w:type="dxa"/>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成立时间</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4841" w:type="dxa"/>
            <w:gridSpan w:val="6"/>
            <w:noWrap w:val="0"/>
            <w:vAlign w:val="center"/>
          </w:tcPr>
          <w:p>
            <w:pPr>
              <w:autoSpaceDE w:val="0"/>
              <w:autoSpaceDN w:val="0"/>
              <w:adjustRightInd w:val="0"/>
              <w:spacing w:line="440" w:lineRule="exact"/>
              <w:ind w:firstLine="1470" w:firstLineChars="700"/>
              <w:rPr>
                <w:rFonts w:hint="eastAsia" w:ascii="宋体" w:hAnsi="宋体"/>
                <w:color w:val="auto"/>
                <w:kern w:val="0"/>
                <w:szCs w:val="21"/>
              </w:rPr>
            </w:pPr>
            <w:r>
              <w:rPr>
                <w:rFonts w:hint="eastAsia" w:ascii="宋体" w:hAnsi="宋体"/>
                <w:color w:val="auto"/>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企业资质等级</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vMerge w:val="restart"/>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其中</w:t>
            </w:r>
          </w:p>
        </w:tc>
        <w:tc>
          <w:tcPr>
            <w:tcW w:w="1493"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项目经理</w:t>
            </w:r>
          </w:p>
        </w:tc>
        <w:tc>
          <w:tcPr>
            <w:tcW w:w="2093" w:type="dxa"/>
            <w:gridSpan w:val="2"/>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营业执照号</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高级职称人员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注册资金</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中级职称人员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开户银行</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初级职称人员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账号</w:t>
            </w:r>
          </w:p>
        </w:tc>
        <w:tc>
          <w:tcPr>
            <w:tcW w:w="2178" w:type="dxa"/>
            <w:gridSpan w:val="2"/>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color w:val="auto"/>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技工</w:t>
            </w:r>
          </w:p>
        </w:tc>
        <w:tc>
          <w:tcPr>
            <w:tcW w:w="2093" w:type="dxa"/>
            <w:gridSpan w:val="2"/>
            <w:noWrap w:val="0"/>
            <w:vAlign w:val="center"/>
          </w:tcPr>
          <w:p>
            <w:pPr>
              <w:autoSpaceDE w:val="0"/>
              <w:autoSpaceDN w:val="0"/>
              <w:adjustRightInd w:val="0"/>
              <w:spacing w:line="440" w:lineRule="exact"/>
              <w:jc w:val="center"/>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经营范围</w:t>
            </w:r>
          </w:p>
        </w:tc>
        <w:tc>
          <w:tcPr>
            <w:tcW w:w="7019" w:type="dxa"/>
            <w:gridSpan w:val="8"/>
            <w:noWrap w:val="0"/>
            <w:vAlign w:val="center"/>
          </w:tcPr>
          <w:p>
            <w:pPr>
              <w:autoSpaceDE w:val="0"/>
              <w:autoSpaceDN w:val="0"/>
              <w:adjustRightInd w:val="0"/>
              <w:spacing w:line="440" w:lineRule="exact"/>
              <w:rPr>
                <w:rFonts w:hint="eastAsia" w:ascii="宋体" w:hAnsi="宋体"/>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color w:val="auto"/>
                <w:kern w:val="0"/>
                <w:szCs w:val="21"/>
              </w:rPr>
            </w:pPr>
            <w:r>
              <w:rPr>
                <w:rFonts w:hint="eastAsia" w:ascii="宋体" w:hAnsi="宋体"/>
                <w:color w:val="auto"/>
                <w:kern w:val="0"/>
                <w:szCs w:val="21"/>
              </w:rPr>
              <w:t>备注</w:t>
            </w:r>
          </w:p>
        </w:tc>
        <w:tc>
          <w:tcPr>
            <w:tcW w:w="7019" w:type="dxa"/>
            <w:gridSpan w:val="8"/>
            <w:noWrap w:val="0"/>
            <w:vAlign w:val="top"/>
          </w:tcPr>
          <w:p>
            <w:pPr>
              <w:autoSpaceDE w:val="0"/>
              <w:autoSpaceDN w:val="0"/>
              <w:adjustRightInd w:val="0"/>
              <w:spacing w:line="440" w:lineRule="exact"/>
              <w:jc w:val="left"/>
              <w:rPr>
                <w:rFonts w:hint="eastAsia" w:ascii="宋体" w:hAnsi="宋体"/>
                <w:color w:val="auto"/>
                <w:kern w:val="0"/>
                <w:szCs w:val="21"/>
              </w:rPr>
            </w:pPr>
          </w:p>
        </w:tc>
      </w:tr>
    </w:tbl>
    <w:p>
      <w:pPr>
        <w:adjustRightInd w:val="0"/>
        <w:spacing w:line="440" w:lineRule="exact"/>
        <w:ind w:firstLine="420" w:firstLineChars="175"/>
        <w:jc w:val="left"/>
        <w:rPr>
          <w:rFonts w:hint="eastAsia" w:ascii="宋体" w:hAnsi="宋体"/>
          <w:bCs/>
          <w:color w:val="auto"/>
          <w:sz w:val="24"/>
        </w:rPr>
      </w:pPr>
      <w:r>
        <w:rPr>
          <w:rFonts w:hint="eastAsia" w:ascii="宋体" w:hAnsi="宋体"/>
          <w:bCs/>
          <w:color w:val="auto"/>
          <w:sz w:val="24"/>
          <w:lang w:eastAsia="zh-CN"/>
        </w:rPr>
        <w:t>报价供应商</w:t>
      </w:r>
      <w:r>
        <w:rPr>
          <w:rFonts w:hint="eastAsia" w:ascii="宋体" w:hAnsi="宋体"/>
          <w:bCs/>
          <w:color w:val="auto"/>
          <w:sz w:val="24"/>
        </w:rPr>
        <w:t>名称：        （盖章）</w:t>
      </w:r>
    </w:p>
    <w:p>
      <w:pPr>
        <w:adjustRightInd w:val="0"/>
        <w:spacing w:line="440" w:lineRule="exact"/>
        <w:ind w:firstLine="420" w:firstLineChars="175"/>
        <w:jc w:val="left"/>
        <w:rPr>
          <w:rFonts w:hint="eastAsia" w:ascii="宋体" w:hAnsi="宋体"/>
          <w:bCs/>
          <w:color w:val="auto"/>
          <w:sz w:val="24"/>
        </w:rPr>
      </w:pPr>
      <w:r>
        <w:rPr>
          <w:rFonts w:hint="eastAsia" w:ascii="宋体" w:hAnsi="宋体"/>
          <w:color w:val="auto"/>
          <w:sz w:val="24"/>
        </w:rPr>
        <w:t>法定代表人或授权代表（签字或盖章）</w:t>
      </w:r>
      <w:r>
        <w:rPr>
          <w:rFonts w:hint="eastAsia" w:ascii="宋体" w:hAnsi="宋体"/>
          <w:bCs/>
          <w:color w:val="auto"/>
          <w:sz w:val="24"/>
        </w:rPr>
        <w:t>：</w:t>
      </w:r>
    </w:p>
    <w:p>
      <w:pPr>
        <w:spacing w:line="440" w:lineRule="exact"/>
        <w:ind w:firstLine="360" w:firstLineChars="150"/>
        <w:rPr>
          <w:rFonts w:hint="eastAsia"/>
          <w:color w:val="auto"/>
          <w:sz w:val="24"/>
        </w:rPr>
      </w:pPr>
      <w:r>
        <w:rPr>
          <w:rFonts w:hint="eastAsia" w:ascii="宋体" w:hAnsi="宋体"/>
          <w:bCs/>
          <w:color w:val="auto"/>
          <w:sz w:val="24"/>
        </w:rPr>
        <w:t>报价日期:</w:t>
      </w:r>
      <w:r>
        <w:rPr>
          <w:rFonts w:hint="eastAsia"/>
          <w:color w:val="auto"/>
          <w:szCs w:val="21"/>
        </w:rPr>
        <w:t xml:space="preserve"> 年  月  日</w:t>
      </w:r>
    </w:p>
    <w:p>
      <w:pPr>
        <w:rPr>
          <w:rFonts w:hint="eastAsia" w:ascii="宋体" w:hAnsi="宋体"/>
          <w:color w:val="auto"/>
          <w:sz w:val="24"/>
        </w:rPr>
        <w:sectPr>
          <w:footerReference r:id="rId3" w:type="default"/>
          <w:pgSz w:w="11906" w:h="16838"/>
          <w:pgMar w:top="1276" w:right="1474" w:bottom="1440" w:left="1474" w:header="851" w:footer="992" w:gutter="0"/>
          <w:pgBorders>
            <w:top w:val="none" w:sz="0" w:space="0"/>
            <w:left w:val="none" w:sz="0" w:space="0"/>
            <w:bottom w:val="none" w:sz="0" w:space="0"/>
            <w:right w:val="none" w:sz="0" w:space="0"/>
          </w:pgBorders>
          <w:cols w:space="720" w:num="1"/>
          <w:docGrid w:linePitch="312" w:charSpace="0"/>
        </w:sectPr>
      </w:pPr>
    </w:p>
    <w:p>
      <w:pPr>
        <w:ind w:firstLine="643"/>
        <w:jc w:val="center"/>
        <w:rPr>
          <w:rFonts w:ascii="宋体" w:hAnsi="宋体"/>
          <w:b/>
          <w:color w:val="auto"/>
          <w:sz w:val="32"/>
          <w:szCs w:val="32"/>
        </w:rPr>
      </w:pPr>
      <w:r>
        <w:rPr>
          <w:rFonts w:hint="eastAsia" w:ascii="宋体" w:hAnsi="宋体"/>
          <w:b/>
          <w:color w:val="auto"/>
          <w:sz w:val="32"/>
          <w:szCs w:val="32"/>
          <w:lang w:val="en-US" w:eastAsia="zh-CN"/>
        </w:rPr>
        <w:t>剑阁</w:t>
      </w:r>
      <w:r>
        <w:rPr>
          <w:rFonts w:hint="eastAsia" w:ascii="宋体" w:hAnsi="宋体"/>
          <w:b/>
          <w:color w:val="auto"/>
          <w:sz w:val="32"/>
          <w:szCs w:val="32"/>
          <w:lang w:eastAsia="zh-CN"/>
        </w:rPr>
        <w:t>县</w:t>
      </w:r>
      <w:r>
        <w:rPr>
          <w:rFonts w:hint="eastAsia" w:ascii="宋体" w:hAnsi="宋体"/>
          <w:b/>
          <w:color w:val="auto"/>
          <w:sz w:val="32"/>
          <w:szCs w:val="32"/>
        </w:rPr>
        <w:t>人医院采购报价一览表</w:t>
      </w:r>
    </w:p>
    <w:p>
      <w:pPr>
        <w:ind w:firstLine="420"/>
        <w:jc w:val="center"/>
        <w:rPr>
          <w:rFonts w:hint="eastAsia" w:eastAsia="宋体"/>
          <w:color w:val="auto"/>
          <w:sz w:val="24"/>
          <w:szCs w:val="24"/>
          <w:lang w:eastAsia="zh-CN"/>
        </w:rPr>
      </w:pPr>
      <w:r>
        <w:rPr>
          <w:rFonts w:hint="eastAsia"/>
          <w:color w:val="auto"/>
          <w:sz w:val="24"/>
          <w:szCs w:val="24"/>
          <w:lang w:eastAsia="zh-CN"/>
        </w:rPr>
        <w:t>阳光挂网产品（</w:t>
      </w:r>
      <w:r>
        <w:rPr>
          <w:rFonts w:hint="eastAsia"/>
          <w:color w:val="auto"/>
          <w:sz w:val="24"/>
          <w:szCs w:val="24"/>
          <w:lang w:val="en-US" w:eastAsia="zh-CN"/>
        </w:rPr>
        <w:t>医用</w:t>
      </w:r>
      <w:r>
        <w:rPr>
          <w:rFonts w:hint="eastAsia"/>
          <w:color w:val="auto"/>
          <w:sz w:val="24"/>
          <w:szCs w:val="24"/>
          <w:lang w:eastAsia="zh-CN"/>
        </w:rPr>
        <w:t>耗材）</w:t>
      </w:r>
    </w:p>
    <w:p>
      <w:pPr>
        <w:ind w:firstLine="420"/>
        <w:rPr>
          <w:color w:val="aut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97"/>
        <w:gridCol w:w="2968"/>
        <w:gridCol w:w="1303"/>
        <w:gridCol w:w="1317"/>
        <w:gridCol w:w="1095"/>
        <w:gridCol w:w="1070"/>
        <w:gridCol w:w="1875"/>
        <w:gridCol w:w="127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20" w:type="dxa"/>
            <w:noWrap w:val="0"/>
            <w:vAlign w:val="center"/>
          </w:tcPr>
          <w:p>
            <w:pPr>
              <w:spacing w:line="240" w:lineRule="exact"/>
              <w:jc w:val="center"/>
              <w:rPr>
                <w:b/>
                <w:color w:val="auto"/>
              </w:rPr>
            </w:pPr>
            <w:r>
              <w:rPr>
                <w:rFonts w:hint="eastAsia"/>
                <w:b/>
                <w:color w:val="auto"/>
              </w:rPr>
              <w:t>序号</w:t>
            </w:r>
          </w:p>
        </w:tc>
        <w:tc>
          <w:tcPr>
            <w:tcW w:w="1097" w:type="dxa"/>
            <w:noWrap w:val="0"/>
            <w:vAlign w:val="center"/>
          </w:tcPr>
          <w:p>
            <w:pPr>
              <w:spacing w:line="240" w:lineRule="exact"/>
              <w:jc w:val="center"/>
              <w:rPr>
                <w:b/>
                <w:color w:val="auto"/>
              </w:rPr>
            </w:pPr>
            <w:r>
              <w:rPr>
                <w:rFonts w:hint="eastAsia"/>
                <w:b/>
                <w:color w:val="auto"/>
              </w:rPr>
              <w:t>流水号</w:t>
            </w:r>
          </w:p>
        </w:tc>
        <w:tc>
          <w:tcPr>
            <w:tcW w:w="2968" w:type="dxa"/>
            <w:noWrap w:val="0"/>
            <w:vAlign w:val="center"/>
          </w:tcPr>
          <w:p>
            <w:pPr>
              <w:spacing w:line="240" w:lineRule="exact"/>
              <w:jc w:val="center"/>
              <w:rPr>
                <w:b/>
                <w:color w:val="auto"/>
              </w:rPr>
            </w:pPr>
            <w:r>
              <w:rPr>
                <w:rFonts w:hint="eastAsia"/>
                <w:b/>
                <w:color w:val="auto"/>
              </w:rPr>
              <w:t>注册证名称</w:t>
            </w:r>
          </w:p>
        </w:tc>
        <w:tc>
          <w:tcPr>
            <w:tcW w:w="1303" w:type="dxa"/>
            <w:noWrap w:val="0"/>
            <w:vAlign w:val="center"/>
          </w:tcPr>
          <w:p>
            <w:pPr>
              <w:spacing w:line="240" w:lineRule="exact"/>
              <w:jc w:val="center"/>
              <w:rPr>
                <w:b/>
                <w:color w:val="auto"/>
              </w:rPr>
            </w:pPr>
            <w:r>
              <w:rPr>
                <w:rFonts w:hint="eastAsia"/>
                <w:b/>
                <w:color w:val="auto"/>
              </w:rPr>
              <w:t>注册证号</w:t>
            </w:r>
          </w:p>
        </w:tc>
        <w:tc>
          <w:tcPr>
            <w:tcW w:w="1317" w:type="dxa"/>
            <w:noWrap w:val="0"/>
            <w:vAlign w:val="center"/>
          </w:tcPr>
          <w:p>
            <w:pPr>
              <w:spacing w:line="240" w:lineRule="exact"/>
              <w:jc w:val="center"/>
              <w:rPr>
                <w:b/>
                <w:color w:val="auto"/>
              </w:rPr>
            </w:pPr>
            <w:r>
              <w:rPr>
                <w:rFonts w:hint="eastAsia"/>
                <w:b/>
                <w:color w:val="auto"/>
              </w:rPr>
              <w:t>生产企业</w:t>
            </w:r>
          </w:p>
        </w:tc>
        <w:tc>
          <w:tcPr>
            <w:tcW w:w="1095" w:type="dxa"/>
            <w:noWrap w:val="0"/>
            <w:vAlign w:val="center"/>
          </w:tcPr>
          <w:p>
            <w:pPr>
              <w:spacing w:line="240" w:lineRule="exact"/>
              <w:jc w:val="center"/>
              <w:rPr>
                <w:b/>
                <w:color w:val="auto"/>
              </w:rPr>
            </w:pPr>
            <w:r>
              <w:rPr>
                <w:rFonts w:hint="eastAsia"/>
                <w:b/>
                <w:color w:val="auto"/>
              </w:rPr>
              <w:t>规格型号</w:t>
            </w:r>
          </w:p>
        </w:tc>
        <w:tc>
          <w:tcPr>
            <w:tcW w:w="1070" w:type="dxa"/>
            <w:noWrap w:val="0"/>
            <w:vAlign w:val="center"/>
          </w:tcPr>
          <w:p>
            <w:pPr>
              <w:spacing w:line="240" w:lineRule="exact"/>
              <w:jc w:val="center"/>
              <w:rPr>
                <w:b/>
                <w:color w:val="auto"/>
              </w:rPr>
            </w:pPr>
            <w:r>
              <w:rPr>
                <w:rFonts w:hint="eastAsia"/>
                <w:b/>
                <w:color w:val="auto"/>
              </w:rPr>
              <w:t>计价</w:t>
            </w:r>
          </w:p>
          <w:p>
            <w:pPr>
              <w:spacing w:line="240" w:lineRule="exact"/>
              <w:jc w:val="center"/>
              <w:rPr>
                <w:b/>
                <w:color w:val="auto"/>
              </w:rPr>
            </w:pPr>
            <w:r>
              <w:rPr>
                <w:rFonts w:hint="eastAsia"/>
                <w:b/>
                <w:color w:val="auto"/>
              </w:rPr>
              <w:t>单位</w:t>
            </w:r>
          </w:p>
        </w:tc>
        <w:tc>
          <w:tcPr>
            <w:tcW w:w="1875" w:type="dxa"/>
            <w:noWrap w:val="0"/>
            <w:vAlign w:val="center"/>
          </w:tcPr>
          <w:p>
            <w:pPr>
              <w:pStyle w:val="7"/>
            </w:pPr>
            <w:r>
              <w:t>窗体顶端</w:t>
            </w:r>
          </w:p>
          <w:p>
            <w:pPr>
              <w:pStyle w:val="8"/>
            </w:pPr>
            <w:r>
              <w:t>窗体底端</w:t>
            </w:r>
          </w:p>
          <w:p>
            <w:pPr>
              <w:spacing w:line="240" w:lineRule="exact"/>
              <w:jc w:val="center"/>
              <w:rPr>
                <w:rFonts w:hint="eastAsia"/>
                <w:b/>
                <w:color w:val="auto"/>
              </w:rPr>
            </w:pPr>
            <w:r>
              <w:rPr>
                <w:rFonts w:hint="eastAsia" w:ascii="宋体" w:hAnsi="宋体" w:eastAsia="宋体" w:cs="宋体"/>
                <w:b/>
                <w:i w:val="0"/>
                <w:color w:val="000000"/>
                <w:kern w:val="0"/>
                <w:sz w:val="18"/>
                <w:szCs w:val="18"/>
                <w:lang w:val="en-US" w:eastAsia="zh-CN" w:bidi="ar-SA"/>
              </w:rPr>
              <w:t>截止上月末全省医疗机构最低采购价（元）</w:t>
            </w:r>
          </w:p>
        </w:tc>
        <w:tc>
          <w:tcPr>
            <w:tcW w:w="1273" w:type="dxa"/>
            <w:noWrap w:val="0"/>
            <w:vAlign w:val="center"/>
          </w:tcPr>
          <w:p>
            <w:pPr>
              <w:spacing w:line="240" w:lineRule="exact"/>
              <w:jc w:val="center"/>
              <w:rPr>
                <w:b/>
                <w:color w:val="auto"/>
              </w:rPr>
            </w:pPr>
            <w:r>
              <w:rPr>
                <w:rFonts w:hint="eastAsia"/>
                <w:b/>
                <w:color w:val="auto"/>
              </w:rPr>
              <w:t>投标价格</w:t>
            </w:r>
          </w:p>
          <w:p>
            <w:pPr>
              <w:spacing w:line="240" w:lineRule="exact"/>
              <w:jc w:val="center"/>
              <w:rPr>
                <w:b/>
                <w:color w:val="auto"/>
              </w:rPr>
            </w:pPr>
            <w:r>
              <w:rPr>
                <w:rFonts w:hint="eastAsia"/>
                <w:b/>
                <w:color w:val="auto"/>
              </w:rPr>
              <w:t>（元）</w:t>
            </w:r>
          </w:p>
        </w:tc>
        <w:tc>
          <w:tcPr>
            <w:tcW w:w="1230" w:type="dxa"/>
            <w:noWrap w:val="0"/>
            <w:vAlign w:val="center"/>
          </w:tcPr>
          <w:p>
            <w:pPr>
              <w:spacing w:line="240" w:lineRule="exact"/>
              <w:jc w:val="center"/>
              <w:rPr>
                <w:b/>
                <w:color w:val="auto"/>
              </w:rPr>
            </w:pPr>
            <w:r>
              <w:rPr>
                <w:rFonts w:hint="eastAsia"/>
                <w:b/>
                <w:color w:val="auto"/>
              </w:rPr>
              <w:t>价格下浮比例%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pStyle w:val="7"/>
            </w:pPr>
            <w:r>
              <w:t>窗体顶端</w:t>
            </w:r>
          </w:p>
          <w:p>
            <w:pPr>
              <w:pStyle w:val="8"/>
            </w:pPr>
            <w:r>
              <w:t>窗体底端</w:t>
            </w:r>
          </w:p>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ind w:firstLine="422"/>
              <w:jc w:val="center"/>
              <w:rPr>
                <w:rFonts w:ascii="宋体" w:hAnsi="宋体" w:cs="宋体"/>
                <w:b/>
                <w:bCs/>
                <w:color w:val="auto"/>
                <w:kern w:val="0"/>
                <w:szCs w:val="21"/>
              </w:rPr>
            </w:pPr>
          </w:p>
        </w:tc>
        <w:tc>
          <w:tcPr>
            <w:tcW w:w="1097" w:type="dxa"/>
            <w:noWrap w:val="0"/>
            <w:vAlign w:val="center"/>
          </w:tcPr>
          <w:p>
            <w:pPr>
              <w:ind w:firstLine="422"/>
              <w:jc w:val="center"/>
              <w:rPr>
                <w:rFonts w:ascii="宋体" w:hAnsi="宋体" w:cs="宋体"/>
                <w:b/>
                <w:bCs/>
                <w:color w:val="auto"/>
                <w:kern w:val="0"/>
                <w:szCs w:val="21"/>
              </w:rPr>
            </w:pPr>
          </w:p>
        </w:tc>
        <w:tc>
          <w:tcPr>
            <w:tcW w:w="2968" w:type="dxa"/>
            <w:noWrap w:val="0"/>
            <w:vAlign w:val="center"/>
          </w:tcPr>
          <w:p>
            <w:pPr>
              <w:ind w:firstLine="422"/>
              <w:jc w:val="center"/>
              <w:rPr>
                <w:rFonts w:ascii="宋体" w:hAnsi="宋体" w:cs="宋体"/>
                <w:b/>
                <w:bCs/>
                <w:color w:val="auto"/>
                <w:kern w:val="0"/>
                <w:szCs w:val="21"/>
              </w:rPr>
            </w:pPr>
          </w:p>
        </w:tc>
        <w:tc>
          <w:tcPr>
            <w:tcW w:w="1303" w:type="dxa"/>
            <w:noWrap w:val="0"/>
            <w:vAlign w:val="center"/>
          </w:tcPr>
          <w:p>
            <w:pPr>
              <w:ind w:firstLine="422"/>
              <w:jc w:val="center"/>
              <w:rPr>
                <w:rFonts w:ascii="宋体" w:hAnsi="宋体" w:cs="宋体"/>
                <w:b/>
                <w:bCs/>
                <w:color w:val="auto"/>
                <w:kern w:val="0"/>
                <w:szCs w:val="21"/>
              </w:rPr>
            </w:pPr>
          </w:p>
        </w:tc>
        <w:tc>
          <w:tcPr>
            <w:tcW w:w="1317" w:type="dxa"/>
            <w:noWrap w:val="0"/>
            <w:vAlign w:val="center"/>
          </w:tcPr>
          <w:p>
            <w:pPr>
              <w:ind w:firstLine="422"/>
              <w:jc w:val="center"/>
              <w:rPr>
                <w:rFonts w:ascii="宋体" w:hAnsi="宋体" w:cs="宋体"/>
                <w:b/>
                <w:bCs/>
                <w:color w:val="auto"/>
                <w:kern w:val="0"/>
                <w:szCs w:val="21"/>
              </w:rPr>
            </w:pPr>
          </w:p>
        </w:tc>
        <w:tc>
          <w:tcPr>
            <w:tcW w:w="1095" w:type="dxa"/>
            <w:noWrap w:val="0"/>
            <w:vAlign w:val="center"/>
          </w:tcPr>
          <w:p>
            <w:pPr>
              <w:ind w:firstLine="422"/>
              <w:jc w:val="center"/>
              <w:rPr>
                <w:rFonts w:ascii="宋体" w:hAnsi="宋体" w:cs="宋体"/>
                <w:b/>
                <w:bCs/>
                <w:color w:val="auto"/>
                <w:kern w:val="0"/>
                <w:szCs w:val="21"/>
              </w:rPr>
            </w:pPr>
          </w:p>
        </w:tc>
        <w:tc>
          <w:tcPr>
            <w:tcW w:w="1070" w:type="dxa"/>
            <w:noWrap w:val="0"/>
            <w:vAlign w:val="center"/>
          </w:tcPr>
          <w:p>
            <w:pPr>
              <w:widowControl/>
              <w:ind w:firstLine="422"/>
              <w:jc w:val="center"/>
              <w:rPr>
                <w:rFonts w:ascii="宋体" w:hAnsi="宋体" w:cs="宋体"/>
                <w:b/>
                <w:bCs/>
                <w:color w:val="auto"/>
                <w:kern w:val="0"/>
                <w:szCs w:val="21"/>
              </w:rPr>
            </w:pPr>
          </w:p>
        </w:tc>
        <w:tc>
          <w:tcPr>
            <w:tcW w:w="1875" w:type="dxa"/>
            <w:noWrap w:val="0"/>
            <w:vAlign w:val="center"/>
          </w:tcPr>
          <w:p>
            <w:pPr>
              <w:ind w:firstLine="422"/>
              <w:jc w:val="center"/>
              <w:rPr>
                <w:rFonts w:ascii="宋体" w:hAnsi="宋体" w:cs="宋体"/>
                <w:b/>
                <w:bCs/>
                <w:color w:val="auto"/>
                <w:kern w:val="0"/>
                <w:szCs w:val="21"/>
              </w:rPr>
            </w:pPr>
          </w:p>
        </w:tc>
        <w:tc>
          <w:tcPr>
            <w:tcW w:w="1273" w:type="dxa"/>
            <w:noWrap w:val="0"/>
            <w:vAlign w:val="center"/>
          </w:tcPr>
          <w:p>
            <w:pPr>
              <w:jc w:val="center"/>
              <w:rPr>
                <w:color w:val="auto"/>
              </w:rPr>
            </w:pPr>
          </w:p>
        </w:tc>
        <w:tc>
          <w:tcPr>
            <w:tcW w:w="1230" w:type="dxa"/>
            <w:noWrap w:val="0"/>
            <w:vAlign w:val="center"/>
          </w:tcPr>
          <w:p>
            <w:pPr>
              <w:ind w:firstLine="420"/>
              <w:jc w:val="center"/>
              <w:rPr>
                <w:rFonts w:ascii="宋体" w:hAnsi="宋体"/>
                <w:color w:val="auto"/>
                <w:kern w:val="0"/>
                <w:szCs w:val="21"/>
              </w:rPr>
            </w:pPr>
          </w:p>
        </w:tc>
      </w:tr>
    </w:tbl>
    <w:p>
      <w:pPr>
        <w:ind w:firstLine="420"/>
        <w:rPr>
          <w:color w:val="auto"/>
        </w:rPr>
      </w:pPr>
    </w:p>
    <w:p>
      <w:pPr>
        <w:adjustRightInd w:val="0"/>
        <w:snapToGrid w:val="0"/>
        <w:spacing w:line="360" w:lineRule="exact"/>
        <w:ind w:right="71"/>
        <w:rPr>
          <w:color w:val="auto"/>
          <w:sz w:val="24"/>
        </w:rPr>
      </w:pPr>
      <w:r>
        <w:rPr>
          <w:rFonts w:hint="eastAsia"/>
          <w:color w:val="auto"/>
          <w:sz w:val="24"/>
          <w:lang w:eastAsia="zh-CN"/>
        </w:rPr>
        <w:t>报价供应商</w:t>
      </w:r>
      <w:r>
        <w:rPr>
          <w:rFonts w:hint="eastAsia"/>
          <w:color w:val="auto"/>
          <w:sz w:val="24"/>
        </w:rPr>
        <w:t>：                        授权代表：                       联系电话：                   日期：</w:t>
      </w:r>
    </w:p>
    <w:p>
      <w:pPr>
        <w:ind w:firstLine="420"/>
        <w:rPr>
          <w:color w:val="auto"/>
        </w:rPr>
      </w:pPr>
    </w:p>
    <w:p>
      <w:pPr>
        <w:spacing w:line="240" w:lineRule="exact"/>
        <w:ind w:firstLine="357"/>
        <w:rPr>
          <w:color w:val="auto"/>
          <w:kern w:val="0"/>
          <w:sz w:val="18"/>
          <w:szCs w:val="18"/>
        </w:rPr>
      </w:pPr>
      <w:r>
        <w:rPr>
          <w:rFonts w:hint="eastAsia"/>
          <w:color w:val="auto"/>
          <w:kern w:val="0"/>
          <w:sz w:val="18"/>
          <w:szCs w:val="18"/>
        </w:rPr>
        <w:t>说明：</w:t>
      </w:r>
    </w:p>
    <w:p>
      <w:pPr>
        <w:spacing w:line="240" w:lineRule="exact"/>
        <w:ind w:firstLine="357"/>
        <w:rPr>
          <w:rFonts w:hint="eastAsia"/>
          <w:color w:val="auto"/>
          <w:sz w:val="18"/>
          <w:szCs w:val="18"/>
        </w:rPr>
      </w:pPr>
      <w:r>
        <w:rPr>
          <w:rFonts w:hint="eastAsia"/>
          <w:color w:val="auto"/>
          <w:sz w:val="18"/>
          <w:szCs w:val="18"/>
        </w:rPr>
        <w:t>1、价格下浮比例计算方法为：（1 -投标价÷</w:t>
      </w:r>
      <w:r>
        <w:rPr>
          <w:rFonts w:hint="eastAsia"/>
          <w:color w:val="auto"/>
          <w:sz w:val="18"/>
          <w:szCs w:val="18"/>
          <w:lang w:eastAsia="zh-CN"/>
        </w:rPr>
        <w:t>截止上月末最低采购价</w:t>
      </w:r>
      <w:r>
        <w:rPr>
          <w:rFonts w:hint="eastAsia"/>
          <w:color w:val="auto"/>
          <w:sz w:val="18"/>
          <w:szCs w:val="18"/>
        </w:rPr>
        <w:t>）*100%</w:t>
      </w:r>
    </w:p>
    <w:p>
      <w:pPr>
        <w:spacing w:line="240" w:lineRule="exact"/>
        <w:ind w:firstLine="357"/>
        <w:rPr>
          <w:rFonts w:hint="eastAsia"/>
          <w:color w:val="auto"/>
          <w:sz w:val="18"/>
          <w:szCs w:val="18"/>
        </w:rPr>
      </w:pPr>
      <w:r>
        <w:rPr>
          <w:rFonts w:hint="eastAsia"/>
          <w:color w:val="auto"/>
          <w:sz w:val="18"/>
          <w:szCs w:val="18"/>
        </w:rPr>
        <w:t>2、“序号”请填写本</w:t>
      </w:r>
      <w:r>
        <w:rPr>
          <w:rFonts w:hint="eastAsia"/>
          <w:color w:val="auto"/>
          <w:sz w:val="18"/>
          <w:szCs w:val="18"/>
          <w:lang w:eastAsia="zh-CN"/>
        </w:rPr>
        <w:t>采购文件</w:t>
      </w:r>
      <w:r>
        <w:rPr>
          <w:rFonts w:hint="eastAsia"/>
          <w:color w:val="auto"/>
          <w:sz w:val="18"/>
          <w:szCs w:val="18"/>
        </w:rPr>
        <w:t>中《项目清单》的序号，请注意对应关系。</w:t>
      </w:r>
    </w:p>
    <w:p>
      <w:pPr>
        <w:spacing w:line="240" w:lineRule="exact"/>
        <w:ind w:firstLine="357"/>
        <w:rPr>
          <w:rFonts w:hint="eastAsia"/>
          <w:color w:val="auto"/>
          <w:sz w:val="18"/>
          <w:szCs w:val="18"/>
        </w:rPr>
      </w:pPr>
      <w:r>
        <w:rPr>
          <w:rFonts w:hint="eastAsia"/>
          <w:color w:val="auto"/>
          <w:sz w:val="18"/>
          <w:szCs w:val="18"/>
        </w:rPr>
        <w:t>3、所投产品的挂网信息、截止上月末全省医疗机构</w:t>
      </w:r>
      <w:r>
        <w:rPr>
          <w:rFonts w:hint="eastAsia"/>
          <w:color w:val="auto"/>
          <w:sz w:val="18"/>
          <w:szCs w:val="18"/>
          <w:lang w:eastAsia="zh-CN"/>
        </w:rPr>
        <w:t>最低采购价</w:t>
      </w:r>
      <w:r>
        <w:rPr>
          <w:rFonts w:hint="eastAsia"/>
          <w:color w:val="auto"/>
          <w:sz w:val="18"/>
          <w:szCs w:val="18"/>
        </w:rPr>
        <w:t>等必须真实准确，否则将作为无效投标处理或取消成交资格</w:t>
      </w:r>
    </w:p>
    <w:p>
      <w:pPr>
        <w:spacing w:line="240" w:lineRule="exact"/>
        <w:ind w:firstLine="357"/>
        <w:rPr>
          <w:rFonts w:hint="eastAsia"/>
          <w:color w:val="auto"/>
          <w:sz w:val="18"/>
          <w:szCs w:val="18"/>
        </w:rPr>
      </w:pPr>
      <w:r>
        <w:rPr>
          <w:rFonts w:hint="eastAsia"/>
          <w:color w:val="auto"/>
          <w:sz w:val="18"/>
          <w:szCs w:val="18"/>
        </w:rPr>
        <w:t>4、</w:t>
      </w:r>
      <w:r>
        <w:rPr>
          <w:rFonts w:hint="eastAsia"/>
          <w:color w:val="auto"/>
          <w:sz w:val="18"/>
          <w:szCs w:val="18"/>
          <w:lang w:eastAsia="zh-CN"/>
        </w:rPr>
        <w:t>报价供应商</w:t>
      </w:r>
      <w:r>
        <w:rPr>
          <w:rFonts w:hint="eastAsia"/>
          <w:color w:val="auto"/>
          <w:sz w:val="18"/>
          <w:szCs w:val="18"/>
        </w:rPr>
        <w:t>（产品）的报价以投标当月在</w:t>
      </w:r>
      <w:r>
        <w:rPr>
          <w:rFonts w:hint="eastAsia"/>
          <w:color w:val="auto"/>
          <w:sz w:val="18"/>
          <w:szCs w:val="18"/>
          <w:lang w:eastAsia="zh-CN"/>
        </w:rPr>
        <w:t>“</w:t>
      </w:r>
      <w:r>
        <w:rPr>
          <w:rFonts w:hint="eastAsia"/>
          <w:color w:val="auto"/>
          <w:sz w:val="18"/>
          <w:szCs w:val="18"/>
        </w:rPr>
        <w:t>四川省</w:t>
      </w:r>
      <w:r>
        <w:rPr>
          <w:rFonts w:hint="eastAsia"/>
          <w:color w:val="auto"/>
          <w:sz w:val="18"/>
          <w:szCs w:val="18"/>
          <w:lang w:eastAsia="zh-CN"/>
        </w:rPr>
        <w:t>体外诊断试剂及耗材集中挂网阳光采购系统</w:t>
      </w:r>
      <w:r>
        <w:rPr>
          <w:rFonts w:hint="eastAsia"/>
          <w:color w:val="auto"/>
          <w:sz w:val="18"/>
          <w:szCs w:val="18"/>
        </w:rPr>
        <w:t>”公布的截止上月末全省医疗机构</w:t>
      </w:r>
      <w:r>
        <w:rPr>
          <w:rFonts w:hint="eastAsia"/>
          <w:color w:val="auto"/>
          <w:sz w:val="18"/>
          <w:szCs w:val="18"/>
          <w:lang w:eastAsia="zh-CN"/>
        </w:rPr>
        <w:t>最低采购价</w:t>
      </w:r>
      <w:r>
        <w:rPr>
          <w:rFonts w:hint="eastAsia"/>
          <w:color w:val="auto"/>
          <w:sz w:val="18"/>
          <w:szCs w:val="18"/>
        </w:rPr>
        <w:t>为基准，所有产品的报价在此基准价上统一下浮（XX%）。未按要求报价将按无效投标处理。</w:t>
      </w:r>
    </w:p>
    <w:p>
      <w:pPr>
        <w:spacing w:line="240" w:lineRule="exact"/>
        <w:ind w:firstLine="357"/>
        <w:rPr>
          <w:color w:val="auto"/>
        </w:rPr>
      </w:pPr>
      <w:r>
        <w:rPr>
          <w:rFonts w:hint="eastAsia"/>
          <w:color w:val="auto"/>
          <w:sz w:val="18"/>
          <w:szCs w:val="18"/>
        </w:rPr>
        <w:t>5、“报价一览表”为多页的</w:t>
      </w:r>
      <w:r>
        <w:rPr>
          <w:rFonts w:hint="eastAsia"/>
          <w:color w:val="auto"/>
          <w:kern w:val="0"/>
          <w:sz w:val="18"/>
          <w:szCs w:val="18"/>
        </w:rPr>
        <w:t>，每页均需由法定代表人或授权代表签字并盖</w:t>
      </w:r>
      <w:r>
        <w:rPr>
          <w:rFonts w:hint="eastAsia"/>
          <w:color w:val="auto"/>
          <w:kern w:val="0"/>
          <w:sz w:val="18"/>
          <w:szCs w:val="18"/>
          <w:lang w:eastAsia="zh-CN"/>
        </w:rPr>
        <w:t>报价供应商</w:t>
      </w:r>
      <w:r>
        <w:rPr>
          <w:rFonts w:hint="eastAsia"/>
          <w:color w:val="auto"/>
          <w:kern w:val="0"/>
          <w:sz w:val="18"/>
          <w:szCs w:val="18"/>
        </w:rPr>
        <w:t>印章。</w:t>
      </w:r>
    </w:p>
    <w:p>
      <w:pPr>
        <w:spacing w:line="420" w:lineRule="exact"/>
        <w:ind w:firstLine="482" w:firstLineChars="200"/>
        <w:rPr>
          <w:rFonts w:hint="eastAsia" w:ascii="宋体" w:hAnsi="宋体"/>
          <w:b/>
          <w:color w:val="auto"/>
          <w:sz w:val="24"/>
        </w:rPr>
      </w:pPr>
    </w:p>
    <w:p>
      <w:pPr>
        <w:ind w:firstLine="643"/>
        <w:jc w:val="center"/>
        <w:rPr>
          <w:rFonts w:ascii="宋体" w:hAnsi="宋体"/>
          <w:b/>
          <w:color w:val="auto"/>
          <w:sz w:val="32"/>
          <w:szCs w:val="32"/>
        </w:rPr>
      </w:pPr>
      <w:r>
        <w:rPr>
          <w:rFonts w:hint="eastAsia" w:ascii="宋体" w:hAnsi="宋体"/>
          <w:b/>
          <w:color w:val="auto"/>
          <w:sz w:val="32"/>
          <w:szCs w:val="32"/>
          <w:lang w:val="en-US" w:eastAsia="zh-CN"/>
        </w:rPr>
        <w:t>剑阁</w:t>
      </w:r>
      <w:r>
        <w:rPr>
          <w:rFonts w:hint="eastAsia" w:ascii="宋体" w:hAnsi="宋体"/>
          <w:b/>
          <w:color w:val="auto"/>
          <w:sz w:val="32"/>
          <w:szCs w:val="32"/>
          <w:lang w:eastAsia="zh-CN"/>
        </w:rPr>
        <w:t>县</w:t>
      </w:r>
      <w:r>
        <w:rPr>
          <w:rFonts w:hint="eastAsia" w:ascii="宋体" w:hAnsi="宋体"/>
          <w:b/>
          <w:color w:val="auto"/>
          <w:sz w:val="32"/>
          <w:szCs w:val="32"/>
        </w:rPr>
        <w:t>人医院采购报价一览表</w:t>
      </w:r>
    </w:p>
    <w:p>
      <w:pPr>
        <w:ind w:firstLine="420"/>
        <w:jc w:val="center"/>
        <w:rPr>
          <w:rFonts w:hint="eastAsia" w:eastAsia="宋体"/>
          <w:color w:val="auto"/>
          <w:sz w:val="24"/>
          <w:szCs w:val="24"/>
          <w:lang w:eastAsia="zh-CN"/>
        </w:rPr>
      </w:pPr>
      <w:r>
        <w:rPr>
          <w:rFonts w:hint="eastAsia"/>
          <w:color w:val="auto"/>
          <w:sz w:val="24"/>
          <w:szCs w:val="24"/>
          <w:lang w:eastAsia="zh-CN"/>
        </w:rPr>
        <w:t>（非阳光挂网产品）</w:t>
      </w:r>
    </w:p>
    <w:p>
      <w:pPr>
        <w:ind w:firstLine="420"/>
        <w:rPr>
          <w:color w:val="auto"/>
        </w:rPr>
      </w:pPr>
    </w:p>
    <w:tbl>
      <w:tblPr>
        <w:tblStyle w:val="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016"/>
        <w:gridCol w:w="2879"/>
        <w:gridCol w:w="2175"/>
        <w:gridCol w:w="2010"/>
        <w:gridCol w:w="12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85" w:type="dxa"/>
            <w:noWrap w:val="0"/>
            <w:vAlign w:val="center"/>
          </w:tcPr>
          <w:p>
            <w:pPr>
              <w:spacing w:line="240" w:lineRule="exact"/>
              <w:jc w:val="center"/>
              <w:rPr>
                <w:b/>
                <w:color w:val="auto"/>
              </w:rPr>
            </w:pPr>
            <w:r>
              <w:rPr>
                <w:rFonts w:hint="eastAsia"/>
                <w:b/>
                <w:color w:val="auto"/>
              </w:rPr>
              <w:t>序号</w:t>
            </w:r>
          </w:p>
        </w:tc>
        <w:tc>
          <w:tcPr>
            <w:tcW w:w="3016" w:type="dxa"/>
            <w:noWrap w:val="0"/>
            <w:vAlign w:val="center"/>
          </w:tcPr>
          <w:p>
            <w:pPr>
              <w:spacing w:line="240" w:lineRule="exact"/>
              <w:jc w:val="center"/>
              <w:rPr>
                <w:rFonts w:hint="eastAsia" w:eastAsia="宋体"/>
                <w:b/>
                <w:color w:val="auto"/>
                <w:lang w:eastAsia="zh-CN"/>
              </w:rPr>
            </w:pPr>
            <w:r>
              <w:rPr>
                <w:rFonts w:hint="eastAsia"/>
                <w:b/>
                <w:color w:val="auto"/>
                <w:lang w:eastAsia="zh-CN"/>
              </w:rPr>
              <w:t>产品名称</w:t>
            </w:r>
          </w:p>
          <w:p>
            <w:pPr>
              <w:spacing w:line="240" w:lineRule="exact"/>
              <w:jc w:val="center"/>
              <w:rPr>
                <w:b/>
                <w:color w:val="auto"/>
              </w:rPr>
            </w:pPr>
            <w:r>
              <w:rPr>
                <w:rFonts w:hint="eastAsia"/>
                <w:b/>
                <w:color w:val="auto"/>
                <w:lang w:eastAsia="zh-CN"/>
              </w:rPr>
              <w:t>（</w:t>
            </w:r>
            <w:r>
              <w:rPr>
                <w:rFonts w:hint="eastAsia"/>
                <w:b/>
                <w:color w:val="auto"/>
              </w:rPr>
              <w:t>注册证名称</w:t>
            </w:r>
            <w:r>
              <w:rPr>
                <w:rFonts w:hint="eastAsia"/>
                <w:b/>
                <w:color w:val="auto"/>
                <w:lang w:eastAsia="zh-CN"/>
              </w:rPr>
              <w:t>）</w:t>
            </w:r>
          </w:p>
        </w:tc>
        <w:tc>
          <w:tcPr>
            <w:tcW w:w="2879" w:type="dxa"/>
            <w:noWrap w:val="0"/>
            <w:vAlign w:val="center"/>
          </w:tcPr>
          <w:p>
            <w:pPr>
              <w:spacing w:line="240" w:lineRule="exact"/>
              <w:jc w:val="center"/>
              <w:rPr>
                <w:b/>
                <w:color w:val="auto"/>
              </w:rPr>
            </w:pPr>
            <w:r>
              <w:rPr>
                <w:rFonts w:hint="eastAsia"/>
                <w:b/>
                <w:color w:val="auto"/>
              </w:rPr>
              <w:t>注册证号</w:t>
            </w:r>
          </w:p>
        </w:tc>
        <w:tc>
          <w:tcPr>
            <w:tcW w:w="2175" w:type="dxa"/>
            <w:noWrap w:val="0"/>
            <w:vAlign w:val="center"/>
          </w:tcPr>
          <w:p>
            <w:pPr>
              <w:spacing w:line="240" w:lineRule="exact"/>
              <w:jc w:val="center"/>
              <w:rPr>
                <w:b/>
                <w:color w:val="auto"/>
              </w:rPr>
            </w:pPr>
            <w:r>
              <w:rPr>
                <w:rFonts w:hint="eastAsia"/>
                <w:b/>
                <w:color w:val="auto"/>
              </w:rPr>
              <w:t>生产企业</w:t>
            </w:r>
          </w:p>
        </w:tc>
        <w:tc>
          <w:tcPr>
            <w:tcW w:w="2010" w:type="dxa"/>
            <w:noWrap w:val="0"/>
            <w:vAlign w:val="center"/>
          </w:tcPr>
          <w:p>
            <w:pPr>
              <w:spacing w:line="240" w:lineRule="exact"/>
              <w:jc w:val="center"/>
              <w:rPr>
                <w:b/>
                <w:color w:val="auto"/>
              </w:rPr>
            </w:pPr>
            <w:r>
              <w:rPr>
                <w:rFonts w:hint="eastAsia"/>
                <w:b/>
                <w:color w:val="auto"/>
              </w:rPr>
              <w:t>规格型号</w:t>
            </w:r>
          </w:p>
        </w:tc>
        <w:tc>
          <w:tcPr>
            <w:tcW w:w="1230" w:type="dxa"/>
            <w:noWrap w:val="0"/>
            <w:vAlign w:val="center"/>
          </w:tcPr>
          <w:p>
            <w:pPr>
              <w:spacing w:line="240" w:lineRule="exact"/>
              <w:jc w:val="center"/>
              <w:rPr>
                <w:b/>
                <w:color w:val="auto"/>
              </w:rPr>
            </w:pPr>
            <w:r>
              <w:rPr>
                <w:rFonts w:hint="eastAsia"/>
                <w:b/>
                <w:color w:val="auto"/>
              </w:rPr>
              <w:t>计价</w:t>
            </w:r>
          </w:p>
          <w:p>
            <w:pPr>
              <w:spacing w:line="240" w:lineRule="exact"/>
              <w:jc w:val="center"/>
              <w:rPr>
                <w:b/>
                <w:color w:val="auto"/>
              </w:rPr>
            </w:pPr>
            <w:r>
              <w:rPr>
                <w:rFonts w:hint="eastAsia"/>
                <w:b/>
                <w:color w:val="auto"/>
              </w:rPr>
              <w:t>单位</w:t>
            </w:r>
          </w:p>
        </w:tc>
        <w:tc>
          <w:tcPr>
            <w:tcW w:w="1665" w:type="dxa"/>
            <w:noWrap w:val="0"/>
            <w:vAlign w:val="center"/>
          </w:tcPr>
          <w:p>
            <w:pPr>
              <w:spacing w:line="240" w:lineRule="exact"/>
              <w:jc w:val="center"/>
              <w:rPr>
                <w:b/>
                <w:color w:val="auto"/>
              </w:rPr>
            </w:pPr>
            <w:r>
              <w:rPr>
                <w:rFonts w:hint="eastAsia"/>
                <w:b/>
                <w:color w:val="auto"/>
              </w:rPr>
              <w:t>投标价格</w:t>
            </w:r>
          </w:p>
          <w:p>
            <w:pPr>
              <w:spacing w:line="240" w:lineRule="exact"/>
              <w:jc w:val="center"/>
              <w:rPr>
                <w:b/>
                <w:color w:val="auto"/>
              </w:rPr>
            </w:pPr>
            <w:r>
              <w:rPr>
                <w:rFonts w:hint="eastAsia"/>
                <w:b/>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5" w:type="dxa"/>
            <w:noWrap w:val="0"/>
            <w:vAlign w:val="center"/>
          </w:tcPr>
          <w:p>
            <w:pPr>
              <w:ind w:firstLine="422"/>
              <w:jc w:val="center"/>
              <w:rPr>
                <w:rFonts w:ascii="宋体" w:hAnsi="宋体" w:cs="宋体"/>
                <w:b/>
                <w:bCs/>
                <w:color w:val="auto"/>
                <w:kern w:val="0"/>
                <w:szCs w:val="21"/>
              </w:rPr>
            </w:pPr>
          </w:p>
        </w:tc>
        <w:tc>
          <w:tcPr>
            <w:tcW w:w="3016" w:type="dxa"/>
            <w:noWrap w:val="0"/>
            <w:vAlign w:val="center"/>
          </w:tcPr>
          <w:p>
            <w:pPr>
              <w:ind w:firstLine="422"/>
              <w:jc w:val="center"/>
              <w:rPr>
                <w:rFonts w:ascii="宋体" w:hAnsi="宋体" w:cs="宋体"/>
                <w:b/>
                <w:bCs/>
                <w:color w:val="auto"/>
                <w:kern w:val="0"/>
                <w:szCs w:val="21"/>
              </w:rPr>
            </w:pPr>
          </w:p>
        </w:tc>
        <w:tc>
          <w:tcPr>
            <w:tcW w:w="2879" w:type="dxa"/>
            <w:noWrap w:val="0"/>
            <w:vAlign w:val="center"/>
          </w:tcPr>
          <w:p>
            <w:pPr>
              <w:ind w:firstLine="422"/>
              <w:jc w:val="center"/>
              <w:rPr>
                <w:rFonts w:ascii="宋体" w:hAnsi="宋体" w:cs="宋体"/>
                <w:b/>
                <w:bCs/>
                <w:color w:val="auto"/>
                <w:kern w:val="0"/>
                <w:szCs w:val="21"/>
              </w:rPr>
            </w:pPr>
          </w:p>
        </w:tc>
        <w:tc>
          <w:tcPr>
            <w:tcW w:w="2175" w:type="dxa"/>
            <w:noWrap w:val="0"/>
            <w:vAlign w:val="center"/>
          </w:tcPr>
          <w:p>
            <w:pPr>
              <w:ind w:firstLine="422"/>
              <w:jc w:val="center"/>
              <w:rPr>
                <w:rFonts w:ascii="宋体" w:hAnsi="宋体" w:cs="宋体"/>
                <w:b/>
                <w:bCs/>
                <w:color w:val="auto"/>
                <w:kern w:val="0"/>
                <w:szCs w:val="21"/>
              </w:rPr>
            </w:pPr>
          </w:p>
        </w:tc>
        <w:tc>
          <w:tcPr>
            <w:tcW w:w="2010" w:type="dxa"/>
            <w:noWrap w:val="0"/>
            <w:vAlign w:val="center"/>
          </w:tcPr>
          <w:p>
            <w:pPr>
              <w:ind w:firstLine="422"/>
              <w:jc w:val="center"/>
              <w:rPr>
                <w:rFonts w:ascii="宋体" w:hAnsi="宋体" w:cs="宋体"/>
                <w:b/>
                <w:bCs/>
                <w:color w:val="auto"/>
                <w:kern w:val="0"/>
                <w:szCs w:val="21"/>
              </w:rPr>
            </w:pPr>
          </w:p>
        </w:tc>
        <w:tc>
          <w:tcPr>
            <w:tcW w:w="1230" w:type="dxa"/>
            <w:noWrap w:val="0"/>
            <w:vAlign w:val="center"/>
          </w:tcPr>
          <w:p>
            <w:pPr>
              <w:widowControl/>
              <w:ind w:firstLine="422"/>
              <w:jc w:val="center"/>
              <w:rPr>
                <w:rFonts w:ascii="宋体" w:hAnsi="宋体" w:cs="宋体"/>
                <w:b/>
                <w:bCs/>
                <w:color w:val="auto"/>
                <w:kern w:val="0"/>
                <w:szCs w:val="21"/>
              </w:rPr>
            </w:pPr>
          </w:p>
        </w:tc>
        <w:tc>
          <w:tcPr>
            <w:tcW w:w="1665" w:type="dxa"/>
            <w:noWrap w:val="0"/>
            <w:vAlign w:val="center"/>
          </w:tcPr>
          <w:p>
            <w:pPr>
              <w:jc w:val="center"/>
              <w:rPr>
                <w:color w:val="auto"/>
              </w:rPr>
            </w:pPr>
          </w:p>
        </w:tc>
      </w:tr>
    </w:tbl>
    <w:p>
      <w:pPr>
        <w:ind w:firstLine="420"/>
        <w:rPr>
          <w:color w:val="auto"/>
        </w:rPr>
      </w:pPr>
    </w:p>
    <w:p>
      <w:pPr>
        <w:adjustRightInd w:val="0"/>
        <w:snapToGrid w:val="0"/>
        <w:spacing w:line="360" w:lineRule="exact"/>
        <w:ind w:right="71"/>
        <w:rPr>
          <w:color w:val="auto"/>
          <w:sz w:val="24"/>
        </w:rPr>
      </w:pPr>
      <w:r>
        <w:rPr>
          <w:rFonts w:hint="eastAsia"/>
          <w:color w:val="auto"/>
          <w:sz w:val="24"/>
          <w:lang w:val="en-US" w:eastAsia="zh-CN"/>
        </w:rPr>
        <w:t xml:space="preserve">     </w:t>
      </w:r>
      <w:r>
        <w:rPr>
          <w:rFonts w:hint="eastAsia"/>
          <w:color w:val="auto"/>
          <w:sz w:val="24"/>
          <w:lang w:eastAsia="zh-CN"/>
        </w:rPr>
        <w:t>报价供应商</w:t>
      </w:r>
      <w:r>
        <w:rPr>
          <w:rFonts w:hint="eastAsia"/>
          <w:color w:val="auto"/>
          <w:sz w:val="24"/>
        </w:rPr>
        <w:t>：                        授权代表：                       联系电话：                  日期：</w:t>
      </w:r>
    </w:p>
    <w:p>
      <w:pPr>
        <w:ind w:firstLine="420"/>
        <w:rPr>
          <w:color w:val="auto"/>
        </w:rPr>
      </w:pPr>
    </w:p>
    <w:p/>
    <w:sectPr>
      <w:pgSz w:w="16838" w:h="11906" w:orient="landscape"/>
      <w:pgMar w:top="1474" w:right="1276" w:bottom="1474" w:left="144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1FBCC"/>
    <w:multiLevelType w:val="singleLevel"/>
    <w:tmpl w:val="C101FBCC"/>
    <w:lvl w:ilvl="0" w:tentative="0">
      <w:start w:val="1"/>
      <w:numFmt w:val="decimal"/>
      <w:suff w:val="nothing"/>
      <w:lvlText w:val="%1、"/>
      <w:lvlJc w:val="left"/>
    </w:lvl>
  </w:abstractNum>
  <w:abstractNum w:abstractNumId="1">
    <w:nsid w:val="0600A7CD"/>
    <w:multiLevelType w:val="singleLevel"/>
    <w:tmpl w:val="0600A7CD"/>
    <w:lvl w:ilvl="0" w:tentative="0">
      <w:start w:val="1"/>
      <w:numFmt w:val="chineseCounting"/>
      <w:suff w:val="nothing"/>
      <w:lvlText w:val="%1、"/>
      <w:lvlJc w:val="left"/>
      <w:rPr>
        <w:rFonts w:hint="eastAsia"/>
      </w:rPr>
    </w:lvl>
  </w:abstractNum>
  <w:abstractNum w:abstractNumId="2">
    <w:nsid w:val="2467039B"/>
    <w:multiLevelType w:val="singleLevel"/>
    <w:tmpl w:val="2467039B"/>
    <w:lvl w:ilvl="0" w:tentative="0">
      <w:start w:val="1"/>
      <w:numFmt w:val="decimal"/>
      <w:suff w:val="nothing"/>
      <w:lvlText w:val="%1、"/>
      <w:lvlJc w:val="left"/>
      <w:pPr>
        <w:ind w:left="240" w:leftChars="0" w:firstLine="0" w:firstLineChars="0"/>
      </w:pPr>
    </w:lvl>
  </w:abstractNum>
  <w:abstractNum w:abstractNumId="3">
    <w:nsid w:val="570006D6"/>
    <w:multiLevelType w:val="singleLevel"/>
    <w:tmpl w:val="570006D6"/>
    <w:lvl w:ilvl="0" w:tentative="0">
      <w:start w:val="1"/>
      <w:numFmt w:val="decimal"/>
      <w:suff w:val="nothing"/>
      <w:lvlText w:val="%1、"/>
      <w:lvlJc w:val="left"/>
    </w:lvl>
  </w:abstractNum>
  <w:abstractNum w:abstractNumId="4">
    <w:nsid w:val="5BCED5FB"/>
    <w:multiLevelType w:val="singleLevel"/>
    <w:tmpl w:val="5BCED5FB"/>
    <w:lvl w:ilvl="0" w:tentative="0">
      <w:start w:val="1"/>
      <w:numFmt w:val="chineseCounting"/>
      <w:suff w:val="nothing"/>
      <w:lvlText w:val="%1、"/>
      <w:lvlJc w:val="left"/>
    </w:lvl>
  </w:abstractNum>
  <w:abstractNum w:abstractNumId="5">
    <w:nsid w:val="5BCFDA60"/>
    <w:multiLevelType w:val="singleLevel"/>
    <w:tmpl w:val="5BCFDA60"/>
    <w:lvl w:ilvl="0" w:tentative="0">
      <w:start w:val="3"/>
      <w:numFmt w:val="chineseCounting"/>
      <w:suff w:val="space"/>
      <w:lvlText w:val="第%1章"/>
      <w:lvlJc w:val="left"/>
    </w:lvl>
  </w:abstractNum>
  <w:abstractNum w:abstractNumId="6">
    <w:nsid w:val="5BD01B60"/>
    <w:multiLevelType w:val="singleLevel"/>
    <w:tmpl w:val="5BD01B60"/>
    <w:lvl w:ilvl="0" w:tentative="0">
      <w:start w:val="2"/>
      <w:numFmt w:val="chineseCounting"/>
      <w:suff w:val="space"/>
      <w:lvlText w:val="第%1章"/>
      <w:lvlJc w:val="left"/>
    </w:lvl>
  </w:abstractNum>
  <w:abstractNum w:abstractNumId="7">
    <w:nsid w:val="6EC5BD6C"/>
    <w:multiLevelType w:val="singleLevel"/>
    <w:tmpl w:val="6EC5BD6C"/>
    <w:lvl w:ilvl="0" w:tentative="0">
      <w:start w:val="1"/>
      <w:numFmt w:val="decimal"/>
      <w:suff w:val="nothing"/>
      <w:lvlText w:val="%1、"/>
      <w:lvlJc w:val="left"/>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81FB7"/>
    <w:rsid w:val="00A82A03"/>
    <w:rsid w:val="01613DA8"/>
    <w:rsid w:val="019F33DA"/>
    <w:rsid w:val="02501163"/>
    <w:rsid w:val="034B6277"/>
    <w:rsid w:val="04A971A8"/>
    <w:rsid w:val="04C61FC3"/>
    <w:rsid w:val="05052135"/>
    <w:rsid w:val="055C58BA"/>
    <w:rsid w:val="06C26989"/>
    <w:rsid w:val="06DD556D"/>
    <w:rsid w:val="07EA1E3B"/>
    <w:rsid w:val="081A3DCC"/>
    <w:rsid w:val="08FB2FE9"/>
    <w:rsid w:val="0A0A7C1E"/>
    <w:rsid w:val="0AF338DC"/>
    <w:rsid w:val="0C11219F"/>
    <w:rsid w:val="0C5464F1"/>
    <w:rsid w:val="0D302C42"/>
    <w:rsid w:val="0DAC48E9"/>
    <w:rsid w:val="0E6A72AD"/>
    <w:rsid w:val="0EE25793"/>
    <w:rsid w:val="0EE34E82"/>
    <w:rsid w:val="0FD91407"/>
    <w:rsid w:val="0FFB2335"/>
    <w:rsid w:val="10577F47"/>
    <w:rsid w:val="111C256C"/>
    <w:rsid w:val="11233F0C"/>
    <w:rsid w:val="117B22DF"/>
    <w:rsid w:val="13F67F0E"/>
    <w:rsid w:val="14404403"/>
    <w:rsid w:val="14540054"/>
    <w:rsid w:val="15EF2671"/>
    <w:rsid w:val="15FD3DF4"/>
    <w:rsid w:val="16CA591A"/>
    <w:rsid w:val="17481FB7"/>
    <w:rsid w:val="181F0ECB"/>
    <w:rsid w:val="18F47291"/>
    <w:rsid w:val="1B3A6A4F"/>
    <w:rsid w:val="1BBF66CE"/>
    <w:rsid w:val="1CA01583"/>
    <w:rsid w:val="1CC70706"/>
    <w:rsid w:val="1E337335"/>
    <w:rsid w:val="1EB03737"/>
    <w:rsid w:val="201B78F5"/>
    <w:rsid w:val="2070132A"/>
    <w:rsid w:val="215B7322"/>
    <w:rsid w:val="21CA0E7F"/>
    <w:rsid w:val="226A3998"/>
    <w:rsid w:val="226A4CBC"/>
    <w:rsid w:val="2277006D"/>
    <w:rsid w:val="23332DEC"/>
    <w:rsid w:val="233E5C35"/>
    <w:rsid w:val="23563DBE"/>
    <w:rsid w:val="250E7ED6"/>
    <w:rsid w:val="26B769AD"/>
    <w:rsid w:val="275C7B33"/>
    <w:rsid w:val="28110480"/>
    <w:rsid w:val="28467864"/>
    <w:rsid w:val="28F87A66"/>
    <w:rsid w:val="29315E0A"/>
    <w:rsid w:val="29414C45"/>
    <w:rsid w:val="299A5A03"/>
    <w:rsid w:val="2A091C21"/>
    <w:rsid w:val="2A7304E4"/>
    <w:rsid w:val="2B156F41"/>
    <w:rsid w:val="2B3E5696"/>
    <w:rsid w:val="2B785837"/>
    <w:rsid w:val="2BFF6C0E"/>
    <w:rsid w:val="2C7E6221"/>
    <w:rsid w:val="2D9665B3"/>
    <w:rsid w:val="2E227F49"/>
    <w:rsid w:val="2E411A8A"/>
    <w:rsid w:val="2F2608AF"/>
    <w:rsid w:val="2F49209F"/>
    <w:rsid w:val="31C73C5C"/>
    <w:rsid w:val="31D01D74"/>
    <w:rsid w:val="32322E7A"/>
    <w:rsid w:val="32510049"/>
    <w:rsid w:val="32842A15"/>
    <w:rsid w:val="32C02A82"/>
    <w:rsid w:val="33906092"/>
    <w:rsid w:val="34A77C05"/>
    <w:rsid w:val="35A71E24"/>
    <w:rsid w:val="36020482"/>
    <w:rsid w:val="36BE5BAA"/>
    <w:rsid w:val="36CA0D7A"/>
    <w:rsid w:val="36CA52EF"/>
    <w:rsid w:val="36E62C5E"/>
    <w:rsid w:val="38236D3C"/>
    <w:rsid w:val="382F2AE3"/>
    <w:rsid w:val="39497A4A"/>
    <w:rsid w:val="39542629"/>
    <w:rsid w:val="398C37FA"/>
    <w:rsid w:val="3A0E0903"/>
    <w:rsid w:val="3A57760C"/>
    <w:rsid w:val="3AAC1458"/>
    <w:rsid w:val="3B3F75FC"/>
    <w:rsid w:val="3B5F7BD9"/>
    <w:rsid w:val="3C727784"/>
    <w:rsid w:val="3C807780"/>
    <w:rsid w:val="3D064A15"/>
    <w:rsid w:val="3DF42E20"/>
    <w:rsid w:val="404A6D1B"/>
    <w:rsid w:val="40605948"/>
    <w:rsid w:val="41871B3E"/>
    <w:rsid w:val="41C62635"/>
    <w:rsid w:val="41D261AF"/>
    <w:rsid w:val="433F658B"/>
    <w:rsid w:val="44C5767F"/>
    <w:rsid w:val="45224ACB"/>
    <w:rsid w:val="46FA32F7"/>
    <w:rsid w:val="4781185E"/>
    <w:rsid w:val="49B26052"/>
    <w:rsid w:val="4A4D4950"/>
    <w:rsid w:val="4BAF5B9D"/>
    <w:rsid w:val="4BD565EE"/>
    <w:rsid w:val="4DA24659"/>
    <w:rsid w:val="4DC45C6F"/>
    <w:rsid w:val="4DE4051D"/>
    <w:rsid w:val="4E264A0D"/>
    <w:rsid w:val="4F543B33"/>
    <w:rsid w:val="4FEE3FBA"/>
    <w:rsid w:val="50C77214"/>
    <w:rsid w:val="52CF1485"/>
    <w:rsid w:val="544609D4"/>
    <w:rsid w:val="544B294B"/>
    <w:rsid w:val="54617C0E"/>
    <w:rsid w:val="5541202C"/>
    <w:rsid w:val="55983034"/>
    <w:rsid w:val="559A21B3"/>
    <w:rsid w:val="55F41CA6"/>
    <w:rsid w:val="570460F7"/>
    <w:rsid w:val="57244D90"/>
    <w:rsid w:val="57425242"/>
    <w:rsid w:val="576D2E26"/>
    <w:rsid w:val="57AC6B8A"/>
    <w:rsid w:val="58714FCE"/>
    <w:rsid w:val="58821A37"/>
    <w:rsid w:val="59A754CA"/>
    <w:rsid w:val="5A0671F4"/>
    <w:rsid w:val="5B0B0EFA"/>
    <w:rsid w:val="5B551D3E"/>
    <w:rsid w:val="5C4E35B5"/>
    <w:rsid w:val="5CD300F0"/>
    <w:rsid w:val="5D576D5F"/>
    <w:rsid w:val="5D797A44"/>
    <w:rsid w:val="5DDD5E19"/>
    <w:rsid w:val="5E8314C7"/>
    <w:rsid w:val="5EC55175"/>
    <w:rsid w:val="5F27245A"/>
    <w:rsid w:val="60130615"/>
    <w:rsid w:val="60A60266"/>
    <w:rsid w:val="63214D29"/>
    <w:rsid w:val="63436D17"/>
    <w:rsid w:val="660C69F5"/>
    <w:rsid w:val="66A0737F"/>
    <w:rsid w:val="6714577B"/>
    <w:rsid w:val="68F77404"/>
    <w:rsid w:val="6AF9219D"/>
    <w:rsid w:val="6F8D6D25"/>
    <w:rsid w:val="6FD2751A"/>
    <w:rsid w:val="6FD92AFA"/>
    <w:rsid w:val="7013397F"/>
    <w:rsid w:val="70A80889"/>
    <w:rsid w:val="70C07E76"/>
    <w:rsid w:val="71A04D34"/>
    <w:rsid w:val="739F36BE"/>
    <w:rsid w:val="73C74E1F"/>
    <w:rsid w:val="7576770C"/>
    <w:rsid w:val="763F7EC2"/>
    <w:rsid w:val="76786E7E"/>
    <w:rsid w:val="76D00407"/>
    <w:rsid w:val="77377DD7"/>
    <w:rsid w:val="7856605F"/>
    <w:rsid w:val="78D152AE"/>
    <w:rsid w:val="792D042A"/>
    <w:rsid w:val="79CC3AC0"/>
    <w:rsid w:val="7A4E62E5"/>
    <w:rsid w:val="7AAB1BE5"/>
    <w:rsid w:val="7B1454EE"/>
    <w:rsid w:val="7B5C22A6"/>
    <w:rsid w:val="7B690F88"/>
    <w:rsid w:val="7B9371C8"/>
    <w:rsid w:val="7BAD17BC"/>
    <w:rsid w:val="7FA45F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正文首行缩进两字符"/>
    <w:basedOn w:val="1"/>
    <w:qFormat/>
    <w:uiPriority w:val="0"/>
    <w:pPr>
      <w:spacing w:line="360" w:lineRule="auto"/>
      <w:ind w:firstLine="200" w:firstLineChars="200"/>
    </w:pPr>
  </w:style>
  <w:style w:type="paragraph" w:customStyle="1" w:styleId="6">
    <w:name w:val="表格"/>
    <w:basedOn w:val="1"/>
    <w:qFormat/>
    <w:uiPriority w:val="0"/>
    <w:pPr>
      <w:spacing w:line="400" w:lineRule="exact"/>
    </w:pPr>
    <w:rPr>
      <w:sz w:val="24"/>
    </w:rPr>
  </w:style>
  <w:style w:type="paragraph" w:customStyle="1" w:styleId="7">
    <w:name w:val="_Style 4"/>
    <w:basedOn w:val="1"/>
    <w:next w:val="1"/>
    <w:qFormat/>
    <w:uiPriority w:val="0"/>
    <w:pPr>
      <w:pBdr>
        <w:bottom w:val="single" w:color="auto" w:sz="6" w:space="1"/>
      </w:pBdr>
      <w:jc w:val="center"/>
    </w:pPr>
    <w:rPr>
      <w:rFonts w:ascii="Arial" w:eastAsia="宋体"/>
      <w:vanish/>
      <w:sz w:val="16"/>
    </w:rPr>
  </w:style>
  <w:style w:type="paragraph" w:customStyle="1" w:styleId="8">
    <w:name w:val="_Style 5"/>
    <w:basedOn w:val="1"/>
    <w:next w:val="1"/>
    <w:qFormat/>
    <w:uiPriority w:val="0"/>
    <w:pPr>
      <w:pBdr>
        <w:top w:val="single" w:color="auto" w:sz="6" w:space="1"/>
      </w:pBdr>
      <w:jc w:val="center"/>
    </w:pPr>
    <w:rPr>
      <w:rFonts w:ascii="Arial" w:eastAsia="宋体"/>
      <w:vanish/>
      <w:sz w:val="16"/>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2020-06-28T02:38:00Z</dcterms:created>
  <dc:creator>chenyuanlin</dc:creator>
  <cp:lastModifiedBy>星星知我心</cp:lastModifiedBy>
  <dcterms:modified xsi:type="dcterms:W3CDTF">2021-02-24T03:02:08Z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